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DABA" w14:textId="5FEDF515" w:rsidR="00A53502" w:rsidRDefault="00F3468E">
      <w:pPr>
        <w:jc w:val="center"/>
      </w:pPr>
      <w:r w:rsidRPr="00B427D2">
        <w:rPr>
          <w:rFonts w:asciiTheme="minorHAnsi" w:hAnsiTheme="minorHAnsi"/>
          <w:noProof/>
          <w:sz w:val="20"/>
          <w:szCs w:val="20"/>
        </w:rPr>
        <w:drawing>
          <wp:anchor distT="0" distB="0" distL="114300" distR="114300" simplePos="0" relativeHeight="251664384" behindDoc="0" locked="0" layoutInCell="1" allowOverlap="1" wp14:anchorId="46E01E70" wp14:editId="1EFC998A">
            <wp:simplePos x="0" y="0"/>
            <wp:positionH relativeFrom="column">
              <wp:posOffset>0</wp:posOffset>
            </wp:positionH>
            <wp:positionV relativeFrom="paragraph">
              <wp:posOffset>0</wp:posOffset>
            </wp:positionV>
            <wp:extent cx="1666800" cy="78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00" cy="784800"/>
                    </a:xfrm>
                    <a:prstGeom prst="rect">
                      <a:avLst/>
                    </a:prstGeom>
                  </pic:spPr>
                </pic:pic>
              </a:graphicData>
            </a:graphic>
            <wp14:sizeRelH relativeFrom="margin">
              <wp14:pctWidth>0</wp14:pctWidth>
            </wp14:sizeRelH>
            <wp14:sizeRelV relativeFrom="margin">
              <wp14:pctHeight>0</wp14:pctHeight>
            </wp14:sizeRelV>
          </wp:anchor>
        </w:drawing>
      </w:r>
    </w:p>
    <w:p w14:paraId="63104F0C" w14:textId="77777777" w:rsidR="00F3468E" w:rsidRDefault="00F3468E" w:rsidP="00F3468E">
      <w:pPr>
        <w:jc w:val="center"/>
        <w:rPr>
          <w:sz w:val="28"/>
          <w:szCs w:val="28"/>
        </w:rPr>
      </w:pPr>
      <w:bookmarkStart w:id="0" w:name="_gjdgxs" w:colFirst="0" w:colLast="0"/>
      <w:bookmarkEnd w:id="0"/>
    </w:p>
    <w:p w14:paraId="646D0EAC" w14:textId="77777777" w:rsidR="00F3468E" w:rsidRDefault="00F3468E" w:rsidP="00F3468E">
      <w:pPr>
        <w:jc w:val="center"/>
        <w:rPr>
          <w:sz w:val="28"/>
          <w:szCs w:val="28"/>
        </w:rPr>
      </w:pPr>
    </w:p>
    <w:p w14:paraId="06F3707F" w14:textId="77777777" w:rsidR="00F3468E" w:rsidRPr="005C7F60" w:rsidRDefault="00F3468E" w:rsidP="00F3468E">
      <w:pPr>
        <w:jc w:val="center"/>
        <w:rPr>
          <w:rFonts w:asciiTheme="majorHAnsi" w:hAnsiTheme="majorHAnsi" w:cstheme="majorHAnsi"/>
          <w:sz w:val="28"/>
          <w:szCs w:val="28"/>
        </w:rPr>
      </w:pPr>
    </w:p>
    <w:p w14:paraId="71AEF6B9" w14:textId="713A7439" w:rsidR="00A12A3F" w:rsidRPr="005C7F60" w:rsidRDefault="54A5A3C2" w:rsidP="27DC3129">
      <w:pPr>
        <w:jc w:val="center"/>
        <w:rPr>
          <w:rFonts w:asciiTheme="majorHAnsi" w:hAnsiTheme="majorHAnsi" w:cstheme="majorBidi"/>
          <w:color w:val="0070C0"/>
          <w:sz w:val="36"/>
          <w:szCs w:val="36"/>
        </w:rPr>
      </w:pPr>
      <w:r w:rsidRPr="27DC3129">
        <w:rPr>
          <w:rFonts w:asciiTheme="majorHAnsi" w:hAnsiTheme="majorHAnsi" w:cstheme="majorBidi"/>
          <w:color w:val="0070C0"/>
          <w:sz w:val="36"/>
          <w:szCs w:val="36"/>
        </w:rPr>
        <w:t>MALARIA CONSORTIUM</w:t>
      </w:r>
    </w:p>
    <w:p w14:paraId="0C8CF3C4" w14:textId="77777777" w:rsidR="00F3468E" w:rsidRPr="005C7F60" w:rsidRDefault="00F3468E" w:rsidP="00F3468E">
      <w:pPr>
        <w:jc w:val="center"/>
        <w:rPr>
          <w:rFonts w:asciiTheme="majorHAnsi" w:hAnsiTheme="majorHAnsi" w:cstheme="majorHAnsi"/>
          <w:color w:val="0070C0"/>
          <w:sz w:val="36"/>
          <w:szCs w:val="28"/>
        </w:rPr>
      </w:pPr>
    </w:p>
    <w:p w14:paraId="78565573" w14:textId="1A179ED6" w:rsidR="00A12A3F" w:rsidRPr="005C7F60" w:rsidRDefault="00F3468E" w:rsidP="00F3468E">
      <w:pPr>
        <w:jc w:val="center"/>
        <w:rPr>
          <w:rFonts w:asciiTheme="majorHAnsi" w:hAnsiTheme="majorHAnsi" w:cstheme="majorHAnsi"/>
          <w:color w:val="0070C0"/>
          <w:sz w:val="36"/>
          <w:szCs w:val="28"/>
        </w:rPr>
      </w:pPr>
      <w:r w:rsidRPr="005C7F60">
        <w:rPr>
          <w:rFonts w:asciiTheme="majorHAnsi" w:hAnsiTheme="majorHAnsi" w:cstheme="majorHAnsi"/>
          <w:color w:val="0070C0"/>
          <w:sz w:val="36"/>
          <w:szCs w:val="28"/>
        </w:rPr>
        <w:t>PROTOCOL FOR SEASONAL MALARIA CHEMOPREVENTION END-OF-ROUND COVERAGE SURVEY</w:t>
      </w:r>
    </w:p>
    <w:p w14:paraId="5EC10615" w14:textId="77777777" w:rsidR="00F3468E" w:rsidRPr="005C7F60" w:rsidRDefault="00F3468E" w:rsidP="00F3468E">
      <w:pPr>
        <w:jc w:val="center"/>
        <w:rPr>
          <w:rFonts w:asciiTheme="majorHAnsi" w:hAnsiTheme="majorHAnsi" w:cstheme="majorHAnsi"/>
          <w:color w:val="0070C0"/>
          <w:sz w:val="36"/>
          <w:szCs w:val="28"/>
        </w:rPr>
      </w:pPr>
    </w:p>
    <w:p w14:paraId="0F5EDED6" w14:textId="1C283404" w:rsidR="00A53502" w:rsidRPr="005C7F60" w:rsidRDefault="00352830" w:rsidP="00F3468E">
      <w:pPr>
        <w:jc w:val="center"/>
        <w:rPr>
          <w:rFonts w:asciiTheme="majorHAnsi" w:eastAsia="Calibri" w:hAnsiTheme="majorHAnsi" w:cstheme="majorHAnsi"/>
          <w:b/>
          <w:color w:val="0070C0"/>
          <w:sz w:val="32"/>
        </w:rPr>
      </w:pPr>
      <w:r w:rsidRPr="005C7F60">
        <w:rPr>
          <w:rFonts w:asciiTheme="majorHAnsi" w:hAnsiTheme="majorHAnsi" w:cstheme="majorHAnsi"/>
          <w:color w:val="0070C0"/>
          <w:sz w:val="36"/>
          <w:szCs w:val="28"/>
        </w:rPr>
        <w:t>202</w:t>
      </w:r>
      <w:r w:rsidR="0054700C">
        <w:rPr>
          <w:rFonts w:asciiTheme="majorHAnsi" w:hAnsiTheme="majorHAnsi" w:cstheme="majorHAnsi"/>
          <w:color w:val="0070C0"/>
          <w:sz w:val="36"/>
          <w:szCs w:val="28"/>
        </w:rPr>
        <w:t>3</w:t>
      </w:r>
    </w:p>
    <w:p w14:paraId="45977B41" w14:textId="77777777" w:rsidR="00A53502" w:rsidRPr="005C7F60" w:rsidRDefault="00352830">
      <w:pPr>
        <w:spacing w:line="240" w:lineRule="auto"/>
        <w:jc w:val="left"/>
        <w:rPr>
          <w:rFonts w:asciiTheme="majorHAnsi" w:eastAsia="Calibri" w:hAnsiTheme="majorHAnsi" w:cstheme="majorHAnsi"/>
          <w:b/>
          <w:sz w:val="22"/>
          <w:szCs w:val="22"/>
        </w:rPr>
      </w:pPr>
      <w:r w:rsidRPr="005C7F60">
        <w:rPr>
          <w:rFonts w:asciiTheme="majorHAnsi" w:hAnsiTheme="majorHAnsi" w:cstheme="majorHAnsi"/>
        </w:rPr>
        <w:br w:type="page"/>
      </w:r>
    </w:p>
    <w:p w14:paraId="5F603957" w14:textId="77777777" w:rsidR="00A53502" w:rsidRPr="005C7F60" w:rsidRDefault="00391CED" w:rsidP="00391CED">
      <w:pPr>
        <w:pStyle w:val="Heading1"/>
        <w:rPr>
          <w:rFonts w:asciiTheme="majorHAnsi" w:eastAsia="Calibri" w:hAnsiTheme="majorHAnsi" w:cstheme="majorHAnsi"/>
        </w:rPr>
      </w:pPr>
      <w:bookmarkStart w:id="1" w:name="_Toc112315524"/>
      <w:r w:rsidRPr="005C7F60">
        <w:rPr>
          <w:rFonts w:asciiTheme="majorHAnsi" w:eastAsia="Calibri" w:hAnsiTheme="majorHAnsi" w:cstheme="majorHAnsi"/>
        </w:rPr>
        <w:lastRenderedPageBreak/>
        <w:t>CONTENTS</w:t>
      </w:r>
      <w:bookmarkEnd w:id="1"/>
    </w:p>
    <w:sdt>
      <w:sdtPr>
        <w:rPr>
          <w:rFonts w:asciiTheme="majorHAnsi" w:hAnsiTheme="majorHAnsi" w:cstheme="majorHAnsi"/>
        </w:rPr>
        <w:id w:val="-809936514"/>
        <w:docPartObj>
          <w:docPartGallery w:val="Table of Contents"/>
          <w:docPartUnique/>
        </w:docPartObj>
      </w:sdtPr>
      <w:sdtContent>
        <w:p w14:paraId="3E1312CC" w14:textId="0BE6A05C" w:rsidR="00B3166F" w:rsidRDefault="007A217F">
          <w:pPr>
            <w:pStyle w:val="TOC1"/>
            <w:rPr>
              <w:rFonts w:asciiTheme="minorHAnsi" w:eastAsiaTheme="minorEastAsia" w:hAnsiTheme="minorHAnsi" w:cstheme="minorBidi"/>
              <w:noProof/>
              <w:sz w:val="22"/>
              <w:szCs w:val="22"/>
            </w:rPr>
          </w:pPr>
          <w:r w:rsidRPr="005C7F60">
            <w:rPr>
              <w:rFonts w:asciiTheme="majorHAnsi" w:hAnsiTheme="majorHAnsi" w:cstheme="majorHAnsi"/>
            </w:rPr>
            <w:fldChar w:fldCharType="begin"/>
          </w:r>
          <w:r w:rsidR="00352830" w:rsidRPr="005C7F60">
            <w:rPr>
              <w:rFonts w:asciiTheme="majorHAnsi" w:hAnsiTheme="majorHAnsi" w:cstheme="majorHAnsi"/>
            </w:rPr>
            <w:instrText xml:space="preserve"> TOC \h \u \z </w:instrText>
          </w:r>
          <w:r w:rsidRPr="005C7F60">
            <w:rPr>
              <w:rFonts w:asciiTheme="majorHAnsi" w:hAnsiTheme="majorHAnsi" w:cstheme="majorHAnsi"/>
            </w:rPr>
            <w:fldChar w:fldCharType="separate"/>
          </w:r>
          <w:hyperlink w:anchor="_Toc112315524" w:history="1">
            <w:r w:rsidR="00B3166F" w:rsidRPr="00250531">
              <w:rPr>
                <w:rStyle w:val="Hyperlink"/>
                <w:rFonts w:asciiTheme="majorHAnsi" w:eastAsia="Calibri" w:hAnsiTheme="majorHAnsi" w:cstheme="majorHAnsi"/>
                <w:noProof/>
              </w:rPr>
              <w:t>CONTENTS</w:t>
            </w:r>
            <w:r w:rsidR="00B3166F">
              <w:rPr>
                <w:noProof/>
                <w:webHidden/>
              </w:rPr>
              <w:tab/>
            </w:r>
            <w:r w:rsidR="00B3166F">
              <w:rPr>
                <w:noProof/>
                <w:webHidden/>
              </w:rPr>
              <w:fldChar w:fldCharType="begin"/>
            </w:r>
            <w:r w:rsidR="00B3166F">
              <w:rPr>
                <w:noProof/>
                <w:webHidden/>
              </w:rPr>
              <w:instrText xml:space="preserve"> PAGEREF _Toc112315524 \h </w:instrText>
            </w:r>
            <w:r w:rsidR="00B3166F">
              <w:rPr>
                <w:noProof/>
                <w:webHidden/>
              </w:rPr>
            </w:r>
            <w:r w:rsidR="00B3166F">
              <w:rPr>
                <w:noProof/>
                <w:webHidden/>
              </w:rPr>
              <w:fldChar w:fldCharType="separate"/>
            </w:r>
            <w:r w:rsidR="00B3166F">
              <w:rPr>
                <w:noProof/>
                <w:webHidden/>
              </w:rPr>
              <w:t>2</w:t>
            </w:r>
            <w:r w:rsidR="00B3166F">
              <w:rPr>
                <w:noProof/>
                <w:webHidden/>
              </w:rPr>
              <w:fldChar w:fldCharType="end"/>
            </w:r>
          </w:hyperlink>
        </w:p>
        <w:p w14:paraId="7CC4E2FD" w14:textId="63ACE7FF" w:rsidR="00B3166F" w:rsidRDefault="00000000">
          <w:pPr>
            <w:pStyle w:val="TOC1"/>
            <w:rPr>
              <w:rFonts w:asciiTheme="minorHAnsi" w:eastAsiaTheme="minorEastAsia" w:hAnsiTheme="minorHAnsi" w:cstheme="minorBidi"/>
              <w:noProof/>
              <w:sz w:val="22"/>
              <w:szCs w:val="22"/>
            </w:rPr>
          </w:pPr>
          <w:hyperlink w:anchor="_Toc112315525" w:history="1">
            <w:r w:rsidR="00B3166F" w:rsidRPr="00250531">
              <w:rPr>
                <w:rStyle w:val="Hyperlink"/>
                <w:rFonts w:asciiTheme="majorHAnsi" w:hAnsiTheme="majorHAnsi" w:cstheme="majorHAnsi"/>
                <w:noProof/>
              </w:rPr>
              <w:t>ACKNOWLEDGEMENTS</w:t>
            </w:r>
            <w:r w:rsidR="00B3166F">
              <w:rPr>
                <w:noProof/>
                <w:webHidden/>
              </w:rPr>
              <w:tab/>
            </w:r>
            <w:r w:rsidR="00B3166F">
              <w:rPr>
                <w:noProof/>
                <w:webHidden/>
              </w:rPr>
              <w:fldChar w:fldCharType="begin"/>
            </w:r>
            <w:r w:rsidR="00B3166F">
              <w:rPr>
                <w:noProof/>
                <w:webHidden/>
              </w:rPr>
              <w:instrText xml:space="preserve"> PAGEREF _Toc112315525 \h </w:instrText>
            </w:r>
            <w:r w:rsidR="00B3166F">
              <w:rPr>
                <w:noProof/>
                <w:webHidden/>
              </w:rPr>
            </w:r>
            <w:r w:rsidR="00B3166F">
              <w:rPr>
                <w:noProof/>
                <w:webHidden/>
              </w:rPr>
              <w:fldChar w:fldCharType="separate"/>
            </w:r>
            <w:r w:rsidR="00B3166F">
              <w:rPr>
                <w:noProof/>
                <w:webHidden/>
              </w:rPr>
              <w:t>4</w:t>
            </w:r>
            <w:r w:rsidR="00B3166F">
              <w:rPr>
                <w:noProof/>
                <w:webHidden/>
              </w:rPr>
              <w:fldChar w:fldCharType="end"/>
            </w:r>
          </w:hyperlink>
        </w:p>
        <w:p w14:paraId="2844FDAC" w14:textId="4AC7A109" w:rsidR="00B3166F" w:rsidRDefault="00000000">
          <w:pPr>
            <w:pStyle w:val="TOC1"/>
            <w:rPr>
              <w:rFonts w:asciiTheme="minorHAnsi" w:eastAsiaTheme="minorEastAsia" w:hAnsiTheme="minorHAnsi" w:cstheme="minorBidi"/>
              <w:noProof/>
              <w:sz w:val="22"/>
              <w:szCs w:val="22"/>
            </w:rPr>
          </w:pPr>
          <w:hyperlink w:anchor="_Toc112315526" w:history="1">
            <w:r w:rsidR="00B3166F" w:rsidRPr="00250531">
              <w:rPr>
                <w:rStyle w:val="Hyperlink"/>
                <w:rFonts w:asciiTheme="majorHAnsi" w:hAnsiTheme="majorHAnsi" w:cstheme="majorHAnsi"/>
                <w:noProof/>
              </w:rPr>
              <w:t>ABBREVIATIONS AND ACRONYMS</w:t>
            </w:r>
            <w:r w:rsidR="00B3166F">
              <w:rPr>
                <w:noProof/>
                <w:webHidden/>
              </w:rPr>
              <w:tab/>
            </w:r>
            <w:r w:rsidR="00B3166F">
              <w:rPr>
                <w:noProof/>
                <w:webHidden/>
              </w:rPr>
              <w:fldChar w:fldCharType="begin"/>
            </w:r>
            <w:r w:rsidR="00B3166F">
              <w:rPr>
                <w:noProof/>
                <w:webHidden/>
              </w:rPr>
              <w:instrText xml:space="preserve"> PAGEREF _Toc112315526 \h </w:instrText>
            </w:r>
            <w:r w:rsidR="00B3166F">
              <w:rPr>
                <w:noProof/>
                <w:webHidden/>
              </w:rPr>
            </w:r>
            <w:r w:rsidR="00B3166F">
              <w:rPr>
                <w:noProof/>
                <w:webHidden/>
              </w:rPr>
              <w:fldChar w:fldCharType="separate"/>
            </w:r>
            <w:r w:rsidR="00B3166F">
              <w:rPr>
                <w:noProof/>
                <w:webHidden/>
              </w:rPr>
              <w:t>5</w:t>
            </w:r>
            <w:r w:rsidR="00B3166F">
              <w:rPr>
                <w:noProof/>
                <w:webHidden/>
              </w:rPr>
              <w:fldChar w:fldCharType="end"/>
            </w:r>
          </w:hyperlink>
        </w:p>
        <w:p w14:paraId="79C46967" w14:textId="515A0C49" w:rsidR="00B3166F" w:rsidRDefault="00000000">
          <w:pPr>
            <w:pStyle w:val="TOC1"/>
            <w:rPr>
              <w:rFonts w:asciiTheme="minorHAnsi" w:eastAsiaTheme="minorEastAsia" w:hAnsiTheme="minorHAnsi" w:cstheme="minorBidi"/>
              <w:noProof/>
              <w:sz w:val="22"/>
              <w:szCs w:val="22"/>
            </w:rPr>
          </w:pPr>
          <w:hyperlink w:anchor="_Toc112315527" w:history="1">
            <w:r w:rsidR="00B3166F" w:rsidRPr="00250531">
              <w:rPr>
                <w:rStyle w:val="Hyperlink"/>
                <w:rFonts w:asciiTheme="majorHAnsi" w:hAnsiTheme="majorHAnsi" w:cstheme="majorHAnsi"/>
                <w:noProof/>
              </w:rPr>
              <w:t>BACKGROUND</w:t>
            </w:r>
            <w:r w:rsidR="00B3166F">
              <w:rPr>
                <w:noProof/>
                <w:webHidden/>
              </w:rPr>
              <w:tab/>
            </w:r>
            <w:r w:rsidR="00B3166F">
              <w:rPr>
                <w:noProof/>
                <w:webHidden/>
              </w:rPr>
              <w:fldChar w:fldCharType="begin"/>
            </w:r>
            <w:r w:rsidR="00B3166F">
              <w:rPr>
                <w:noProof/>
                <w:webHidden/>
              </w:rPr>
              <w:instrText xml:space="preserve"> PAGEREF _Toc112315527 \h </w:instrText>
            </w:r>
            <w:r w:rsidR="00B3166F">
              <w:rPr>
                <w:noProof/>
                <w:webHidden/>
              </w:rPr>
            </w:r>
            <w:r w:rsidR="00B3166F">
              <w:rPr>
                <w:noProof/>
                <w:webHidden/>
              </w:rPr>
              <w:fldChar w:fldCharType="separate"/>
            </w:r>
            <w:r w:rsidR="00B3166F">
              <w:rPr>
                <w:noProof/>
                <w:webHidden/>
              </w:rPr>
              <w:t>6</w:t>
            </w:r>
            <w:r w:rsidR="00B3166F">
              <w:rPr>
                <w:noProof/>
                <w:webHidden/>
              </w:rPr>
              <w:fldChar w:fldCharType="end"/>
            </w:r>
          </w:hyperlink>
        </w:p>
        <w:p w14:paraId="7F0C7DEA" w14:textId="75B55E6A" w:rsidR="00B3166F" w:rsidRDefault="00000000">
          <w:pPr>
            <w:pStyle w:val="TOC1"/>
            <w:rPr>
              <w:rFonts w:asciiTheme="minorHAnsi" w:eastAsiaTheme="minorEastAsia" w:hAnsiTheme="minorHAnsi" w:cstheme="minorBidi"/>
              <w:noProof/>
              <w:sz w:val="22"/>
              <w:szCs w:val="22"/>
            </w:rPr>
          </w:pPr>
          <w:hyperlink w:anchor="_Toc112315528" w:history="1">
            <w:r w:rsidR="00B3166F" w:rsidRPr="00250531">
              <w:rPr>
                <w:rStyle w:val="Hyperlink"/>
                <w:rFonts w:asciiTheme="majorHAnsi" w:hAnsiTheme="majorHAnsi" w:cstheme="majorBidi"/>
                <w:noProof/>
              </w:rPr>
              <w:t>END-OF-ROUND COVERAGE SURVEY OBJECTIVES</w:t>
            </w:r>
            <w:r w:rsidR="00B3166F">
              <w:rPr>
                <w:noProof/>
                <w:webHidden/>
              </w:rPr>
              <w:tab/>
            </w:r>
            <w:r w:rsidR="00B3166F">
              <w:rPr>
                <w:noProof/>
                <w:webHidden/>
              </w:rPr>
              <w:fldChar w:fldCharType="begin"/>
            </w:r>
            <w:r w:rsidR="00B3166F">
              <w:rPr>
                <w:noProof/>
                <w:webHidden/>
              </w:rPr>
              <w:instrText xml:space="preserve"> PAGEREF _Toc112315528 \h </w:instrText>
            </w:r>
            <w:r w:rsidR="00B3166F">
              <w:rPr>
                <w:noProof/>
                <w:webHidden/>
              </w:rPr>
            </w:r>
            <w:r w:rsidR="00B3166F">
              <w:rPr>
                <w:noProof/>
                <w:webHidden/>
              </w:rPr>
              <w:fldChar w:fldCharType="separate"/>
            </w:r>
            <w:r w:rsidR="00B3166F">
              <w:rPr>
                <w:noProof/>
                <w:webHidden/>
              </w:rPr>
              <w:t>10</w:t>
            </w:r>
            <w:r w:rsidR="00B3166F">
              <w:rPr>
                <w:noProof/>
                <w:webHidden/>
              </w:rPr>
              <w:fldChar w:fldCharType="end"/>
            </w:r>
          </w:hyperlink>
        </w:p>
        <w:p w14:paraId="1D47709F" w14:textId="033E95B9" w:rsidR="00B3166F" w:rsidRDefault="00000000">
          <w:pPr>
            <w:pStyle w:val="TOC2"/>
            <w:rPr>
              <w:rFonts w:asciiTheme="minorHAnsi" w:eastAsiaTheme="minorEastAsia" w:hAnsiTheme="minorHAnsi" w:cstheme="minorBidi"/>
              <w:noProof/>
              <w:sz w:val="22"/>
              <w:szCs w:val="22"/>
            </w:rPr>
          </w:pPr>
          <w:hyperlink w:anchor="_Toc112315529" w:history="1">
            <w:r w:rsidR="00B3166F" w:rsidRPr="00250531">
              <w:rPr>
                <w:rStyle w:val="Hyperlink"/>
                <w:rFonts w:asciiTheme="majorHAnsi" w:hAnsiTheme="majorHAnsi" w:cstheme="majorHAnsi"/>
                <w:noProof/>
              </w:rPr>
              <w:t>Primary objectives</w:t>
            </w:r>
            <w:r w:rsidR="00B3166F">
              <w:rPr>
                <w:noProof/>
                <w:webHidden/>
              </w:rPr>
              <w:tab/>
            </w:r>
            <w:r w:rsidR="00B3166F">
              <w:rPr>
                <w:noProof/>
                <w:webHidden/>
              </w:rPr>
              <w:fldChar w:fldCharType="begin"/>
            </w:r>
            <w:r w:rsidR="00B3166F">
              <w:rPr>
                <w:noProof/>
                <w:webHidden/>
              </w:rPr>
              <w:instrText xml:space="preserve"> PAGEREF _Toc112315529 \h </w:instrText>
            </w:r>
            <w:r w:rsidR="00B3166F">
              <w:rPr>
                <w:noProof/>
                <w:webHidden/>
              </w:rPr>
            </w:r>
            <w:r w:rsidR="00B3166F">
              <w:rPr>
                <w:noProof/>
                <w:webHidden/>
              </w:rPr>
              <w:fldChar w:fldCharType="separate"/>
            </w:r>
            <w:r w:rsidR="00B3166F">
              <w:rPr>
                <w:noProof/>
                <w:webHidden/>
              </w:rPr>
              <w:t>10</w:t>
            </w:r>
            <w:r w:rsidR="00B3166F">
              <w:rPr>
                <w:noProof/>
                <w:webHidden/>
              </w:rPr>
              <w:fldChar w:fldCharType="end"/>
            </w:r>
          </w:hyperlink>
        </w:p>
        <w:p w14:paraId="58B84BEB" w14:textId="25C33ADE" w:rsidR="00B3166F" w:rsidRDefault="00000000">
          <w:pPr>
            <w:pStyle w:val="TOC2"/>
            <w:rPr>
              <w:rFonts w:asciiTheme="minorHAnsi" w:eastAsiaTheme="minorEastAsia" w:hAnsiTheme="minorHAnsi" w:cstheme="minorBidi"/>
              <w:noProof/>
              <w:sz w:val="22"/>
              <w:szCs w:val="22"/>
            </w:rPr>
          </w:pPr>
          <w:hyperlink w:anchor="_Toc112315530" w:history="1">
            <w:r w:rsidR="00B3166F" w:rsidRPr="00250531">
              <w:rPr>
                <w:rStyle w:val="Hyperlink"/>
                <w:rFonts w:asciiTheme="majorHAnsi" w:hAnsiTheme="majorHAnsi" w:cstheme="majorHAnsi"/>
                <w:noProof/>
              </w:rPr>
              <w:t>Secondary objectives</w:t>
            </w:r>
            <w:r w:rsidR="00B3166F">
              <w:rPr>
                <w:noProof/>
                <w:webHidden/>
              </w:rPr>
              <w:tab/>
            </w:r>
            <w:r w:rsidR="00B3166F">
              <w:rPr>
                <w:noProof/>
                <w:webHidden/>
              </w:rPr>
              <w:fldChar w:fldCharType="begin"/>
            </w:r>
            <w:r w:rsidR="00B3166F">
              <w:rPr>
                <w:noProof/>
                <w:webHidden/>
              </w:rPr>
              <w:instrText xml:space="preserve"> PAGEREF _Toc112315530 \h </w:instrText>
            </w:r>
            <w:r w:rsidR="00B3166F">
              <w:rPr>
                <w:noProof/>
                <w:webHidden/>
              </w:rPr>
            </w:r>
            <w:r w:rsidR="00B3166F">
              <w:rPr>
                <w:noProof/>
                <w:webHidden/>
              </w:rPr>
              <w:fldChar w:fldCharType="separate"/>
            </w:r>
            <w:r w:rsidR="00B3166F">
              <w:rPr>
                <w:noProof/>
                <w:webHidden/>
              </w:rPr>
              <w:t>11</w:t>
            </w:r>
            <w:r w:rsidR="00B3166F">
              <w:rPr>
                <w:noProof/>
                <w:webHidden/>
              </w:rPr>
              <w:fldChar w:fldCharType="end"/>
            </w:r>
          </w:hyperlink>
        </w:p>
        <w:p w14:paraId="31454D24" w14:textId="236BC610" w:rsidR="00B3166F" w:rsidRDefault="00000000">
          <w:pPr>
            <w:pStyle w:val="TOC1"/>
            <w:rPr>
              <w:rFonts w:asciiTheme="minorHAnsi" w:eastAsiaTheme="minorEastAsia" w:hAnsiTheme="minorHAnsi" w:cstheme="minorBidi"/>
              <w:noProof/>
              <w:sz w:val="22"/>
              <w:szCs w:val="22"/>
            </w:rPr>
          </w:pPr>
          <w:hyperlink w:anchor="_Toc112315531" w:history="1">
            <w:r w:rsidR="00B3166F" w:rsidRPr="00250531">
              <w:rPr>
                <w:rStyle w:val="Hyperlink"/>
                <w:rFonts w:asciiTheme="majorHAnsi" w:hAnsiTheme="majorHAnsi" w:cstheme="majorBidi"/>
                <w:noProof/>
              </w:rPr>
              <w:t>KEY SMC END-OF-ROUND SURVEY VARIABLES</w:t>
            </w:r>
            <w:r w:rsidR="00B3166F">
              <w:rPr>
                <w:noProof/>
                <w:webHidden/>
              </w:rPr>
              <w:tab/>
            </w:r>
            <w:r w:rsidR="00B3166F">
              <w:rPr>
                <w:noProof/>
                <w:webHidden/>
              </w:rPr>
              <w:fldChar w:fldCharType="begin"/>
            </w:r>
            <w:r w:rsidR="00B3166F">
              <w:rPr>
                <w:noProof/>
                <w:webHidden/>
              </w:rPr>
              <w:instrText xml:space="preserve"> PAGEREF _Toc112315531 \h </w:instrText>
            </w:r>
            <w:r w:rsidR="00B3166F">
              <w:rPr>
                <w:noProof/>
                <w:webHidden/>
              </w:rPr>
            </w:r>
            <w:r w:rsidR="00B3166F">
              <w:rPr>
                <w:noProof/>
                <w:webHidden/>
              </w:rPr>
              <w:fldChar w:fldCharType="separate"/>
            </w:r>
            <w:r w:rsidR="00B3166F">
              <w:rPr>
                <w:noProof/>
                <w:webHidden/>
              </w:rPr>
              <w:t>11</w:t>
            </w:r>
            <w:r w:rsidR="00B3166F">
              <w:rPr>
                <w:noProof/>
                <w:webHidden/>
              </w:rPr>
              <w:fldChar w:fldCharType="end"/>
            </w:r>
          </w:hyperlink>
        </w:p>
        <w:p w14:paraId="4AAD1E97" w14:textId="1CADA6DA" w:rsidR="00B3166F" w:rsidRDefault="00000000">
          <w:pPr>
            <w:pStyle w:val="TOC1"/>
            <w:rPr>
              <w:rFonts w:asciiTheme="minorHAnsi" w:eastAsiaTheme="minorEastAsia" w:hAnsiTheme="minorHAnsi" w:cstheme="minorBidi"/>
              <w:noProof/>
              <w:sz w:val="22"/>
              <w:szCs w:val="22"/>
            </w:rPr>
          </w:pPr>
          <w:hyperlink w:anchor="_Toc112315532" w:history="1">
            <w:r w:rsidR="00B3166F" w:rsidRPr="00250531">
              <w:rPr>
                <w:rStyle w:val="Hyperlink"/>
                <w:rFonts w:asciiTheme="majorHAnsi" w:hAnsiTheme="majorHAnsi" w:cstheme="majorHAnsi"/>
                <w:noProof/>
              </w:rPr>
              <w:t>METHODS</w:t>
            </w:r>
            <w:r w:rsidR="00B3166F">
              <w:rPr>
                <w:noProof/>
                <w:webHidden/>
              </w:rPr>
              <w:tab/>
            </w:r>
            <w:r w:rsidR="00B3166F">
              <w:rPr>
                <w:noProof/>
                <w:webHidden/>
              </w:rPr>
              <w:fldChar w:fldCharType="begin"/>
            </w:r>
            <w:r w:rsidR="00B3166F">
              <w:rPr>
                <w:noProof/>
                <w:webHidden/>
              </w:rPr>
              <w:instrText xml:space="preserve"> PAGEREF _Toc112315532 \h </w:instrText>
            </w:r>
            <w:r w:rsidR="00B3166F">
              <w:rPr>
                <w:noProof/>
                <w:webHidden/>
              </w:rPr>
            </w:r>
            <w:r w:rsidR="00B3166F">
              <w:rPr>
                <w:noProof/>
                <w:webHidden/>
              </w:rPr>
              <w:fldChar w:fldCharType="separate"/>
            </w:r>
            <w:r w:rsidR="00B3166F">
              <w:rPr>
                <w:noProof/>
                <w:webHidden/>
              </w:rPr>
              <w:t>16</w:t>
            </w:r>
            <w:r w:rsidR="00B3166F">
              <w:rPr>
                <w:noProof/>
                <w:webHidden/>
              </w:rPr>
              <w:fldChar w:fldCharType="end"/>
            </w:r>
          </w:hyperlink>
        </w:p>
        <w:p w14:paraId="6E7B6FC1" w14:textId="45B07F1C" w:rsidR="00B3166F" w:rsidRDefault="00000000">
          <w:pPr>
            <w:pStyle w:val="TOC2"/>
            <w:rPr>
              <w:rFonts w:asciiTheme="minorHAnsi" w:eastAsiaTheme="minorEastAsia" w:hAnsiTheme="minorHAnsi" w:cstheme="minorBidi"/>
              <w:noProof/>
              <w:sz w:val="22"/>
              <w:szCs w:val="22"/>
            </w:rPr>
          </w:pPr>
          <w:hyperlink w:anchor="_Toc112315533" w:history="1">
            <w:r w:rsidR="00B3166F" w:rsidRPr="00250531">
              <w:rPr>
                <w:rStyle w:val="Hyperlink"/>
                <w:rFonts w:asciiTheme="majorHAnsi" w:hAnsiTheme="majorHAnsi" w:cstheme="majorHAnsi"/>
                <w:noProof/>
              </w:rPr>
              <w:t>Survey design</w:t>
            </w:r>
            <w:r w:rsidR="00B3166F">
              <w:rPr>
                <w:noProof/>
                <w:webHidden/>
              </w:rPr>
              <w:tab/>
            </w:r>
            <w:r w:rsidR="00B3166F">
              <w:rPr>
                <w:noProof/>
                <w:webHidden/>
              </w:rPr>
              <w:fldChar w:fldCharType="begin"/>
            </w:r>
            <w:r w:rsidR="00B3166F">
              <w:rPr>
                <w:noProof/>
                <w:webHidden/>
              </w:rPr>
              <w:instrText xml:space="preserve"> PAGEREF _Toc112315533 \h </w:instrText>
            </w:r>
            <w:r w:rsidR="00B3166F">
              <w:rPr>
                <w:noProof/>
                <w:webHidden/>
              </w:rPr>
            </w:r>
            <w:r w:rsidR="00B3166F">
              <w:rPr>
                <w:noProof/>
                <w:webHidden/>
              </w:rPr>
              <w:fldChar w:fldCharType="separate"/>
            </w:r>
            <w:r w:rsidR="00B3166F">
              <w:rPr>
                <w:noProof/>
                <w:webHidden/>
              </w:rPr>
              <w:t>16</w:t>
            </w:r>
            <w:r w:rsidR="00B3166F">
              <w:rPr>
                <w:noProof/>
                <w:webHidden/>
              </w:rPr>
              <w:fldChar w:fldCharType="end"/>
            </w:r>
          </w:hyperlink>
        </w:p>
        <w:p w14:paraId="107B2458" w14:textId="405A97A1" w:rsidR="00B3166F" w:rsidRDefault="00000000">
          <w:pPr>
            <w:pStyle w:val="TOC2"/>
            <w:rPr>
              <w:rFonts w:asciiTheme="minorHAnsi" w:eastAsiaTheme="minorEastAsia" w:hAnsiTheme="minorHAnsi" w:cstheme="minorBidi"/>
              <w:noProof/>
              <w:sz w:val="22"/>
              <w:szCs w:val="22"/>
            </w:rPr>
          </w:pPr>
          <w:hyperlink w:anchor="_Toc112315534" w:history="1">
            <w:r w:rsidR="00B3166F" w:rsidRPr="00250531">
              <w:rPr>
                <w:rStyle w:val="Hyperlink"/>
                <w:rFonts w:asciiTheme="majorHAnsi" w:hAnsiTheme="majorHAnsi" w:cstheme="majorHAnsi"/>
                <w:noProof/>
              </w:rPr>
              <w:t>Survey Area</w:t>
            </w:r>
            <w:r w:rsidR="00B3166F">
              <w:rPr>
                <w:noProof/>
                <w:webHidden/>
              </w:rPr>
              <w:tab/>
            </w:r>
            <w:r w:rsidR="00B3166F">
              <w:rPr>
                <w:noProof/>
                <w:webHidden/>
              </w:rPr>
              <w:fldChar w:fldCharType="begin"/>
            </w:r>
            <w:r w:rsidR="00B3166F">
              <w:rPr>
                <w:noProof/>
                <w:webHidden/>
              </w:rPr>
              <w:instrText xml:space="preserve"> PAGEREF _Toc112315534 \h </w:instrText>
            </w:r>
            <w:r w:rsidR="00B3166F">
              <w:rPr>
                <w:noProof/>
                <w:webHidden/>
              </w:rPr>
            </w:r>
            <w:r w:rsidR="00B3166F">
              <w:rPr>
                <w:noProof/>
                <w:webHidden/>
              </w:rPr>
              <w:fldChar w:fldCharType="separate"/>
            </w:r>
            <w:r w:rsidR="00B3166F">
              <w:rPr>
                <w:noProof/>
                <w:webHidden/>
              </w:rPr>
              <w:t>16</w:t>
            </w:r>
            <w:r w:rsidR="00B3166F">
              <w:rPr>
                <w:noProof/>
                <w:webHidden/>
              </w:rPr>
              <w:fldChar w:fldCharType="end"/>
            </w:r>
          </w:hyperlink>
        </w:p>
        <w:p w14:paraId="5F2E06BA" w14:textId="6A62D642" w:rsidR="00B3166F" w:rsidRDefault="00000000">
          <w:pPr>
            <w:pStyle w:val="TOC2"/>
            <w:rPr>
              <w:rFonts w:asciiTheme="minorHAnsi" w:eastAsiaTheme="minorEastAsia" w:hAnsiTheme="minorHAnsi" w:cstheme="minorBidi"/>
              <w:noProof/>
              <w:sz w:val="22"/>
              <w:szCs w:val="22"/>
            </w:rPr>
          </w:pPr>
          <w:hyperlink w:anchor="_Toc112315535" w:history="1">
            <w:r w:rsidR="00B3166F" w:rsidRPr="00250531">
              <w:rPr>
                <w:rStyle w:val="Hyperlink"/>
                <w:rFonts w:asciiTheme="majorHAnsi" w:hAnsiTheme="majorHAnsi" w:cstheme="majorHAnsi"/>
                <w:noProof/>
              </w:rPr>
              <w:t>Sampling frame and sampling design</w:t>
            </w:r>
            <w:r w:rsidR="00B3166F">
              <w:rPr>
                <w:noProof/>
                <w:webHidden/>
              </w:rPr>
              <w:tab/>
            </w:r>
            <w:r w:rsidR="00B3166F">
              <w:rPr>
                <w:noProof/>
                <w:webHidden/>
              </w:rPr>
              <w:fldChar w:fldCharType="begin"/>
            </w:r>
            <w:r w:rsidR="00B3166F">
              <w:rPr>
                <w:noProof/>
                <w:webHidden/>
              </w:rPr>
              <w:instrText xml:space="preserve"> PAGEREF _Toc112315535 \h </w:instrText>
            </w:r>
            <w:r w:rsidR="00B3166F">
              <w:rPr>
                <w:noProof/>
                <w:webHidden/>
              </w:rPr>
            </w:r>
            <w:r w:rsidR="00B3166F">
              <w:rPr>
                <w:noProof/>
                <w:webHidden/>
              </w:rPr>
              <w:fldChar w:fldCharType="separate"/>
            </w:r>
            <w:r w:rsidR="00B3166F">
              <w:rPr>
                <w:noProof/>
                <w:webHidden/>
              </w:rPr>
              <w:t>17</w:t>
            </w:r>
            <w:r w:rsidR="00B3166F">
              <w:rPr>
                <w:noProof/>
                <w:webHidden/>
              </w:rPr>
              <w:fldChar w:fldCharType="end"/>
            </w:r>
          </w:hyperlink>
        </w:p>
        <w:p w14:paraId="03C507B5" w14:textId="2398434B" w:rsidR="00B3166F" w:rsidRDefault="00000000">
          <w:pPr>
            <w:pStyle w:val="TOC1"/>
            <w:rPr>
              <w:rFonts w:asciiTheme="minorHAnsi" w:eastAsiaTheme="minorEastAsia" w:hAnsiTheme="minorHAnsi" w:cstheme="minorBidi"/>
              <w:noProof/>
              <w:sz w:val="22"/>
              <w:szCs w:val="22"/>
            </w:rPr>
          </w:pPr>
          <w:hyperlink w:anchor="_Toc112315536" w:history="1">
            <w:r w:rsidR="00B3166F" w:rsidRPr="00250531">
              <w:rPr>
                <w:rStyle w:val="Hyperlink"/>
                <w:rFonts w:asciiTheme="majorHAnsi" w:hAnsiTheme="majorHAnsi" w:cstheme="majorHAnsi"/>
                <w:noProof/>
              </w:rPr>
              <w:t>DATA COLLECTION</w:t>
            </w:r>
            <w:r w:rsidR="00B3166F">
              <w:rPr>
                <w:noProof/>
                <w:webHidden/>
              </w:rPr>
              <w:tab/>
            </w:r>
            <w:r w:rsidR="00B3166F">
              <w:rPr>
                <w:noProof/>
                <w:webHidden/>
              </w:rPr>
              <w:fldChar w:fldCharType="begin"/>
            </w:r>
            <w:r w:rsidR="00B3166F">
              <w:rPr>
                <w:noProof/>
                <w:webHidden/>
              </w:rPr>
              <w:instrText xml:space="preserve"> PAGEREF _Toc112315536 \h </w:instrText>
            </w:r>
            <w:r w:rsidR="00B3166F">
              <w:rPr>
                <w:noProof/>
                <w:webHidden/>
              </w:rPr>
            </w:r>
            <w:r w:rsidR="00B3166F">
              <w:rPr>
                <w:noProof/>
                <w:webHidden/>
              </w:rPr>
              <w:fldChar w:fldCharType="separate"/>
            </w:r>
            <w:r w:rsidR="00B3166F">
              <w:rPr>
                <w:noProof/>
                <w:webHidden/>
              </w:rPr>
              <w:t>18</w:t>
            </w:r>
            <w:r w:rsidR="00B3166F">
              <w:rPr>
                <w:noProof/>
                <w:webHidden/>
              </w:rPr>
              <w:fldChar w:fldCharType="end"/>
            </w:r>
          </w:hyperlink>
        </w:p>
        <w:p w14:paraId="38C56114" w14:textId="47125134" w:rsidR="00B3166F" w:rsidRDefault="00000000">
          <w:pPr>
            <w:pStyle w:val="TOC2"/>
            <w:rPr>
              <w:rFonts w:asciiTheme="minorHAnsi" w:eastAsiaTheme="minorEastAsia" w:hAnsiTheme="minorHAnsi" w:cstheme="minorBidi"/>
              <w:noProof/>
              <w:sz w:val="22"/>
              <w:szCs w:val="22"/>
            </w:rPr>
          </w:pPr>
          <w:hyperlink w:anchor="_Toc112315537" w:history="1">
            <w:r w:rsidR="00B3166F" w:rsidRPr="00250531">
              <w:rPr>
                <w:rStyle w:val="Hyperlink"/>
                <w:rFonts w:asciiTheme="majorHAnsi" w:hAnsiTheme="majorHAnsi" w:cstheme="majorHAnsi"/>
                <w:noProof/>
              </w:rPr>
              <w:t>Survey Tools</w:t>
            </w:r>
            <w:r w:rsidR="00B3166F">
              <w:rPr>
                <w:noProof/>
                <w:webHidden/>
              </w:rPr>
              <w:tab/>
            </w:r>
            <w:r w:rsidR="00B3166F">
              <w:rPr>
                <w:noProof/>
                <w:webHidden/>
              </w:rPr>
              <w:fldChar w:fldCharType="begin"/>
            </w:r>
            <w:r w:rsidR="00B3166F">
              <w:rPr>
                <w:noProof/>
                <w:webHidden/>
              </w:rPr>
              <w:instrText xml:space="preserve"> PAGEREF _Toc112315537 \h </w:instrText>
            </w:r>
            <w:r w:rsidR="00B3166F">
              <w:rPr>
                <w:noProof/>
                <w:webHidden/>
              </w:rPr>
            </w:r>
            <w:r w:rsidR="00B3166F">
              <w:rPr>
                <w:noProof/>
                <w:webHidden/>
              </w:rPr>
              <w:fldChar w:fldCharType="separate"/>
            </w:r>
            <w:r w:rsidR="00B3166F">
              <w:rPr>
                <w:noProof/>
                <w:webHidden/>
              </w:rPr>
              <w:t>18</w:t>
            </w:r>
            <w:r w:rsidR="00B3166F">
              <w:rPr>
                <w:noProof/>
                <w:webHidden/>
              </w:rPr>
              <w:fldChar w:fldCharType="end"/>
            </w:r>
          </w:hyperlink>
        </w:p>
        <w:p w14:paraId="072A0A32" w14:textId="72F99F6A" w:rsidR="00B3166F" w:rsidRDefault="00000000">
          <w:pPr>
            <w:pStyle w:val="TOC2"/>
            <w:rPr>
              <w:rFonts w:asciiTheme="minorHAnsi" w:eastAsiaTheme="minorEastAsia" w:hAnsiTheme="minorHAnsi" w:cstheme="minorBidi"/>
              <w:noProof/>
              <w:sz w:val="22"/>
              <w:szCs w:val="22"/>
            </w:rPr>
          </w:pPr>
          <w:hyperlink w:anchor="_Toc112315538" w:history="1">
            <w:r w:rsidR="00B3166F" w:rsidRPr="00250531">
              <w:rPr>
                <w:rStyle w:val="Hyperlink"/>
                <w:rFonts w:asciiTheme="majorHAnsi" w:hAnsiTheme="majorHAnsi" w:cstheme="majorHAnsi"/>
                <w:noProof/>
              </w:rPr>
              <w:t>Data Collection Procedures</w:t>
            </w:r>
            <w:r w:rsidR="00B3166F">
              <w:rPr>
                <w:noProof/>
                <w:webHidden/>
              </w:rPr>
              <w:tab/>
            </w:r>
            <w:r w:rsidR="00B3166F">
              <w:rPr>
                <w:noProof/>
                <w:webHidden/>
              </w:rPr>
              <w:fldChar w:fldCharType="begin"/>
            </w:r>
            <w:r w:rsidR="00B3166F">
              <w:rPr>
                <w:noProof/>
                <w:webHidden/>
              </w:rPr>
              <w:instrText xml:space="preserve"> PAGEREF _Toc112315538 \h </w:instrText>
            </w:r>
            <w:r w:rsidR="00B3166F">
              <w:rPr>
                <w:noProof/>
                <w:webHidden/>
              </w:rPr>
            </w:r>
            <w:r w:rsidR="00B3166F">
              <w:rPr>
                <w:noProof/>
                <w:webHidden/>
              </w:rPr>
              <w:fldChar w:fldCharType="separate"/>
            </w:r>
            <w:r w:rsidR="00B3166F">
              <w:rPr>
                <w:noProof/>
                <w:webHidden/>
              </w:rPr>
              <w:t>19</w:t>
            </w:r>
            <w:r w:rsidR="00B3166F">
              <w:rPr>
                <w:noProof/>
                <w:webHidden/>
              </w:rPr>
              <w:fldChar w:fldCharType="end"/>
            </w:r>
          </w:hyperlink>
        </w:p>
        <w:p w14:paraId="72D5D00A" w14:textId="1F95736A" w:rsidR="00B3166F" w:rsidRDefault="00000000">
          <w:pPr>
            <w:pStyle w:val="TOC1"/>
            <w:rPr>
              <w:rFonts w:asciiTheme="minorHAnsi" w:eastAsiaTheme="minorEastAsia" w:hAnsiTheme="minorHAnsi" w:cstheme="minorBidi"/>
              <w:noProof/>
              <w:sz w:val="22"/>
              <w:szCs w:val="22"/>
            </w:rPr>
          </w:pPr>
          <w:hyperlink w:anchor="_Toc112315539" w:history="1">
            <w:r w:rsidR="00B3166F" w:rsidRPr="00250531">
              <w:rPr>
                <w:rStyle w:val="Hyperlink"/>
                <w:rFonts w:asciiTheme="majorHAnsi" w:hAnsiTheme="majorHAnsi" w:cstheme="majorBidi"/>
                <w:noProof/>
              </w:rPr>
              <w:t>Management of Fieldwork</w:t>
            </w:r>
            <w:r w:rsidR="00B3166F">
              <w:rPr>
                <w:noProof/>
                <w:webHidden/>
              </w:rPr>
              <w:tab/>
            </w:r>
            <w:r w:rsidR="00B3166F">
              <w:rPr>
                <w:noProof/>
                <w:webHidden/>
              </w:rPr>
              <w:fldChar w:fldCharType="begin"/>
            </w:r>
            <w:r w:rsidR="00B3166F">
              <w:rPr>
                <w:noProof/>
                <w:webHidden/>
              </w:rPr>
              <w:instrText xml:space="preserve"> PAGEREF _Toc112315539 \h </w:instrText>
            </w:r>
            <w:r w:rsidR="00B3166F">
              <w:rPr>
                <w:noProof/>
                <w:webHidden/>
              </w:rPr>
            </w:r>
            <w:r w:rsidR="00B3166F">
              <w:rPr>
                <w:noProof/>
                <w:webHidden/>
              </w:rPr>
              <w:fldChar w:fldCharType="separate"/>
            </w:r>
            <w:r w:rsidR="00B3166F">
              <w:rPr>
                <w:noProof/>
                <w:webHidden/>
              </w:rPr>
              <w:t>20</w:t>
            </w:r>
            <w:r w:rsidR="00B3166F">
              <w:rPr>
                <w:noProof/>
                <w:webHidden/>
              </w:rPr>
              <w:fldChar w:fldCharType="end"/>
            </w:r>
          </w:hyperlink>
        </w:p>
        <w:p w14:paraId="0F9B1276" w14:textId="1F83180E" w:rsidR="00B3166F" w:rsidRDefault="00000000">
          <w:pPr>
            <w:pStyle w:val="TOC1"/>
            <w:rPr>
              <w:rFonts w:asciiTheme="minorHAnsi" w:eastAsiaTheme="minorEastAsia" w:hAnsiTheme="minorHAnsi" w:cstheme="minorBidi"/>
              <w:noProof/>
              <w:sz w:val="22"/>
              <w:szCs w:val="22"/>
            </w:rPr>
          </w:pPr>
          <w:hyperlink w:anchor="_Toc112315540" w:history="1">
            <w:r w:rsidR="00B3166F" w:rsidRPr="00250531">
              <w:rPr>
                <w:rStyle w:val="Hyperlink"/>
                <w:rFonts w:asciiTheme="majorHAnsi" w:hAnsiTheme="majorHAnsi" w:cstheme="majorHAnsi"/>
                <w:noProof/>
              </w:rPr>
              <w:t>DATA MANAGEMENT</w:t>
            </w:r>
            <w:r w:rsidR="00B3166F">
              <w:rPr>
                <w:noProof/>
                <w:webHidden/>
              </w:rPr>
              <w:tab/>
            </w:r>
            <w:r w:rsidR="00B3166F">
              <w:rPr>
                <w:noProof/>
                <w:webHidden/>
              </w:rPr>
              <w:fldChar w:fldCharType="begin"/>
            </w:r>
            <w:r w:rsidR="00B3166F">
              <w:rPr>
                <w:noProof/>
                <w:webHidden/>
              </w:rPr>
              <w:instrText xml:space="preserve"> PAGEREF _Toc112315540 \h </w:instrText>
            </w:r>
            <w:r w:rsidR="00B3166F">
              <w:rPr>
                <w:noProof/>
                <w:webHidden/>
              </w:rPr>
            </w:r>
            <w:r w:rsidR="00B3166F">
              <w:rPr>
                <w:noProof/>
                <w:webHidden/>
              </w:rPr>
              <w:fldChar w:fldCharType="separate"/>
            </w:r>
            <w:r w:rsidR="00B3166F">
              <w:rPr>
                <w:noProof/>
                <w:webHidden/>
              </w:rPr>
              <w:t>21</w:t>
            </w:r>
            <w:r w:rsidR="00B3166F">
              <w:rPr>
                <w:noProof/>
                <w:webHidden/>
              </w:rPr>
              <w:fldChar w:fldCharType="end"/>
            </w:r>
          </w:hyperlink>
        </w:p>
        <w:p w14:paraId="4B1FF20A" w14:textId="64ECAC3F" w:rsidR="00B3166F" w:rsidRDefault="00000000">
          <w:pPr>
            <w:pStyle w:val="TOC2"/>
            <w:rPr>
              <w:rFonts w:asciiTheme="minorHAnsi" w:eastAsiaTheme="minorEastAsia" w:hAnsiTheme="minorHAnsi" w:cstheme="minorBidi"/>
              <w:noProof/>
              <w:sz w:val="22"/>
              <w:szCs w:val="22"/>
            </w:rPr>
          </w:pPr>
          <w:hyperlink w:anchor="_Toc112315541" w:history="1">
            <w:r w:rsidR="00B3166F" w:rsidRPr="00250531">
              <w:rPr>
                <w:rStyle w:val="Hyperlink"/>
                <w:rFonts w:asciiTheme="majorHAnsi" w:hAnsiTheme="majorHAnsi" w:cstheme="majorHAnsi"/>
                <w:noProof/>
              </w:rPr>
              <w:t>Data analysis</w:t>
            </w:r>
            <w:r w:rsidR="00B3166F">
              <w:rPr>
                <w:noProof/>
                <w:webHidden/>
              </w:rPr>
              <w:tab/>
            </w:r>
            <w:r w:rsidR="00B3166F">
              <w:rPr>
                <w:noProof/>
                <w:webHidden/>
              </w:rPr>
              <w:fldChar w:fldCharType="begin"/>
            </w:r>
            <w:r w:rsidR="00B3166F">
              <w:rPr>
                <w:noProof/>
                <w:webHidden/>
              </w:rPr>
              <w:instrText xml:space="preserve"> PAGEREF _Toc112315541 \h </w:instrText>
            </w:r>
            <w:r w:rsidR="00B3166F">
              <w:rPr>
                <w:noProof/>
                <w:webHidden/>
              </w:rPr>
            </w:r>
            <w:r w:rsidR="00B3166F">
              <w:rPr>
                <w:noProof/>
                <w:webHidden/>
              </w:rPr>
              <w:fldChar w:fldCharType="separate"/>
            </w:r>
            <w:r w:rsidR="00B3166F">
              <w:rPr>
                <w:noProof/>
                <w:webHidden/>
              </w:rPr>
              <w:t>21</w:t>
            </w:r>
            <w:r w:rsidR="00B3166F">
              <w:rPr>
                <w:noProof/>
                <w:webHidden/>
              </w:rPr>
              <w:fldChar w:fldCharType="end"/>
            </w:r>
          </w:hyperlink>
        </w:p>
        <w:p w14:paraId="239533D0" w14:textId="42915823" w:rsidR="00B3166F" w:rsidRDefault="00000000">
          <w:pPr>
            <w:pStyle w:val="TOC1"/>
            <w:rPr>
              <w:rFonts w:asciiTheme="minorHAnsi" w:eastAsiaTheme="minorEastAsia" w:hAnsiTheme="minorHAnsi" w:cstheme="minorBidi"/>
              <w:noProof/>
              <w:sz w:val="22"/>
              <w:szCs w:val="22"/>
            </w:rPr>
          </w:pPr>
          <w:hyperlink w:anchor="_Toc112315542" w:history="1">
            <w:r w:rsidR="00B3166F" w:rsidRPr="00250531">
              <w:rPr>
                <w:rStyle w:val="Hyperlink"/>
                <w:rFonts w:asciiTheme="majorHAnsi" w:hAnsiTheme="majorHAnsi" w:cstheme="majorHAnsi"/>
                <w:noProof/>
              </w:rPr>
              <w:t>ETHICAL CONSIDERATIONS</w:t>
            </w:r>
            <w:r w:rsidR="00B3166F">
              <w:rPr>
                <w:noProof/>
                <w:webHidden/>
              </w:rPr>
              <w:tab/>
            </w:r>
            <w:r w:rsidR="00B3166F">
              <w:rPr>
                <w:noProof/>
                <w:webHidden/>
              </w:rPr>
              <w:fldChar w:fldCharType="begin"/>
            </w:r>
            <w:r w:rsidR="00B3166F">
              <w:rPr>
                <w:noProof/>
                <w:webHidden/>
              </w:rPr>
              <w:instrText xml:space="preserve"> PAGEREF _Toc112315542 \h </w:instrText>
            </w:r>
            <w:r w:rsidR="00B3166F">
              <w:rPr>
                <w:noProof/>
                <w:webHidden/>
              </w:rPr>
            </w:r>
            <w:r w:rsidR="00B3166F">
              <w:rPr>
                <w:noProof/>
                <w:webHidden/>
              </w:rPr>
              <w:fldChar w:fldCharType="separate"/>
            </w:r>
            <w:r w:rsidR="00B3166F">
              <w:rPr>
                <w:noProof/>
                <w:webHidden/>
              </w:rPr>
              <w:t>21</w:t>
            </w:r>
            <w:r w:rsidR="00B3166F">
              <w:rPr>
                <w:noProof/>
                <w:webHidden/>
              </w:rPr>
              <w:fldChar w:fldCharType="end"/>
            </w:r>
          </w:hyperlink>
        </w:p>
        <w:p w14:paraId="2DF185A9" w14:textId="33168335" w:rsidR="00B3166F" w:rsidRDefault="00000000">
          <w:pPr>
            <w:pStyle w:val="TOC1"/>
            <w:rPr>
              <w:rFonts w:asciiTheme="minorHAnsi" w:eastAsiaTheme="minorEastAsia" w:hAnsiTheme="minorHAnsi" w:cstheme="minorBidi"/>
              <w:noProof/>
              <w:sz w:val="22"/>
              <w:szCs w:val="22"/>
            </w:rPr>
          </w:pPr>
          <w:hyperlink w:anchor="_Toc112315543" w:history="1">
            <w:r w:rsidR="00B3166F" w:rsidRPr="00250531">
              <w:rPr>
                <w:rStyle w:val="Hyperlink"/>
                <w:rFonts w:asciiTheme="majorHAnsi" w:hAnsiTheme="majorHAnsi" w:cstheme="majorHAnsi"/>
                <w:noProof/>
              </w:rPr>
              <w:t>SAFETY CONSIDERATIONS FOR SURVEYS DURING COVID-19 PANDEMIC</w:t>
            </w:r>
            <w:r w:rsidR="00B3166F">
              <w:rPr>
                <w:noProof/>
                <w:webHidden/>
              </w:rPr>
              <w:tab/>
            </w:r>
            <w:r w:rsidR="00B3166F">
              <w:rPr>
                <w:noProof/>
                <w:webHidden/>
              </w:rPr>
              <w:fldChar w:fldCharType="begin"/>
            </w:r>
            <w:r w:rsidR="00B3166F">
              <w:rPr>
                <w:noProof/>
                <w:webHidden/>
              </w:rPr>
              <w:instrText xml:space="preserve"> PAGEREF _Toc112315543 \h </w:instrText>
            </w:r>
            <w:r w:rsidR="00B3166F">
              <w:rPr>
                <w:noProof/>
                <w:webHidden/>
              </w:rPr>
            </w:r>
            <w:r w:rsidR="00B3166F">
              <w:rPr>
                <w:noProof/>
                <w:webHidden/>
              </w:rPr>
              <w:fldChar w:fldCharType="separate"/>
            </w:r>
            <w:r w:rsidR="00B3166F">
              <w:rPr>
                <w:noProof/>
                <w:webHidden/>
              </w:rPr>
              <w:t>21</w:t>
            </w:r>
            <w:r w:rsidR="00B3166F">
              <w:rPr>
                <w:noProof/>
                <w:webHidden/>
              </w:rPr>
              <w:fldChar w:fldCharType="end"/>
            </w:r>
          </w:hyperlink>
        </w:p>
        <w:p w14:paraId="25A168BB" w14:textId="01DBE1A6" w:rsidR="00B3166F" w:rsidRDefault="00000000">
          <w:pPr>
            <w:pStyle w:val="TOC1"/>
            <w:rPr>
              <w:rFonts w:asciiTheme="minorHAnsi" w:eastAsiaTheme="minorEastAsia" w:hAnsiTheme="minorHAnsi" w:cstheme="minorBidi"/>
              <w:noProof/>
              <w:sz w:val="22"/>
              <w:szCs w:val="22"/>
            </w:rPr>
          </w:pPr>
          <w:hyperlink w:anchor="_Toc112315544" w:history="1">
            <w:r w:rsidR="00B3166F" w:rsidRPr="00250531">
              <w:rPr>
                <w:rStyle w:val="Hyperlink"/>
                <w:rFonts w:asciiTheme="majorHAnsi" w:eastAsia="Calibri" w:hAnsiTheme="majorHAnsi" w:cstheme="majorHAnsi"/>
                <w:noProof/>
              </w:rPr>
              <w:t>SCHEDULE FOR COVERAGE SURVEY</w:t>
            </w:r>
            <w:r w:rsidR="00B3166F">
              <w:rPr>
                <w:noProof/>
                <w:webHidden/>
              </w:rPr>
              <w:tab/>
            </w:r>
            <w:r w:rsidR="00B3166F">
              <w:rPr>
                <w:noProof/>
                <w:webHidden/>
              </w:rPr>
              <w:fldChar w:fldCharType="begin"/>
            </w:r>
            <w:r w:rsidR="00B3166F">
              <w:rPr>
                <w:noProof/>
                <w:webHidden/>
              </w:rPr>
              <w:instrText xml:space="preserve"> PAGEREF _Toc112315544 \h </w:instrText>
            </w:r>
            <w:r w:rsidR="00B3166F">
              <w:rPr>
                <w:noProof/>
                <w:webHidden/>
              </w:rPr>
            </w:r>
            <w:r w:rsidR="00B3166F">
              <w:rPr>
                <w:noProof/>
                <w:webHidden/>
              </w:rPr>
              <w:fldChar w:fldCharType="separate"/>
            </w:r>
            <w:r w:rsidR="00B3166F">
              <w:rPr>
                <w:noProof/>
                <w:webHidden/>
              </w:rPr>
              <w:t>22</w:t>
            </w:r>
            <w:r w:rsidR="00B3166F">
              <w:rPr>
                <w:noProof/>
                <w:webHidden/>
              </w:rPr>
              <w:fldChar w:fldCharType="end"/>
            </w:r>
          </w:hyperlink>
        </w:p>
        <w:p w14:paraId="3C3B9A96" w14:textId="4872B727" w:rsidR="00B3166F" w:rsidRDefault="00000000">
          <w:pPr>
            <w:pStyle w:val="TOC1"/>
            <w:rPr>
              <w:rFonts w:asciiTheme="minorHAnsi" w:eastAsiaTheme="minorEastAsia" w:hAnsiTheme="minorHAnsi" w:cstheme="minorBidi"/>
              <w:noProof/>
              <w:sz w:val="22"/>
              <w:szCs w:val="22"/>
            </w:rPr>
          </w:pPr>
          <w:hyperlink w:anchor="_Toc112315545" w:history="1">
            <w:r w:rsidR="00B3166F" w:rsidRPr="00250531">
              <w:rPr>
                <w:rStyle w:val="Hyperlink"/>
                <w:rFonts w:asciiTheme="majorHAnsi" w:eastAsia="Calibri" w:hAnsiTheme="majorHAnsi" w:cstheme="majorHAnsi"/>
                <w:noProof/>
              </w:rPr>
              <w:t>REFERENCES</w:t>
            </w:r>
            <w:r w:rsidR="00B3166F">
              <w:rPr>
                <w:noProof/>
                <w:webHidden/>
              </w:rPr>
              <w:tab/>
            </w:r>
            <w:r w:rsidR="00B3166F">
              <w:rPr>
                <w:noProof/>
                <w:webHidden/>
              </w:rPr>
              <w:fldChar w:fldCharType="begin"/>
            </w:r>
            <w:r w:rsidR="00B3166F">
              <w:rPr>
                <w:noProof/>
                <w:webHidden/>
              </w:rPr>
              <w:instrText xml:space="preserve"> PAGEREF _Toc112315545 \h </w:instrText>
            </w:r>
            <w:r w:rsidR="00B3166F">
              <w:rPr>
                <w:noProof/>
                <w:webHidden/>
              </w:rPr>
            </w:r>
            <w:r w:rsidR="00B3166F">
              <w:rPr>
                <w:noProof/>
                <w:webHidden/>
              </w:rPr>
              <w:fldChar w:fldCharType="separate"/>
            </w:r>
            <w:r w:rsidR="00B3166F">
              <w:rPr>
                <w:noProof/>
                <w:webHidden/>
              </w:rPr>
              <w:t>23</w:t>
            </w:r>
            <w:r w:rsidR="00B3166F">
              <w:rPr>
                <w:noProof/>
                <w:webHidden/>
              </w:rPr>
              <w:fldChar w:fldCharType="end"/>
            </w:r>
          </w:hyperlink>
        </w:p>
        <w:p w14:paraId="55A63F5D" w14:textId="16805D7C" w:rsidR="00B3166F" w:rsidRDefault="0012286A">
          <w:pPr>
            <w:pStyle w:val="TOC1"/>
            <w:rPr>
              <w:rFonts w:asciiTheme="minorHAnsi" w:eastAsiaTheme="minorEastAsia" w:hAnsiTheme="minorHAnsi" w:cstheme="minorBidi"/>
              <w:noProof/>
              <w:sz w:val="22"/>
              <w:szCs w:val="22"/>
            </w:rPr>
          </w:pPr>
          <w:hyperlink w:anchor="_Toc112315546" w:history="1">
            <w:r w:rsidR="00B3166F" w:rsidRPr="00250531">
              <w:rPr>
                <w:rStyle w:val="Hyperlink"/>
                <w:rFonts w:asciiTheme="majorHAnsi" w:hAnsiTheme="majorHAnsi" w:cstheme="majorHAnsi"/>
                <w:noProof/>
              </w:rPr>
              <w:t>Annex 1: Schedule of the 202</w:t>
            </w:r>
            <w:r w:rsidR="007551B8">
              <w:rPr>
                <w:rStyle w:val="Hyperlink"/>
                <w:rFonts w:asciiTheme="majorHAnsi" w:hAnsiTheme="majorHAnsi" w:cstheme="majorHAnsi"/>
                <w:noProof/>
              </w:rPr>
              <w:t>3</w:t>
            </w:r>
            <w:r w:rsidR="00B3166F" w:rsidRPr="00250531">
              <w:rPr>
                <w:rStyle w:val="Hyperlink"/>
                <w:rFonts w:asciiTheme="majorHAnsi" w:hAnsiTheme="majorHAnsi" w:cstheme="majorHAnsi"/>
                <w:noProof/>
              </w:rPr>
              <w:t xml:space="preserve"> SMC coverage survey in the states</w:t>
            </w:r>
            <w:r w:rsidR="00B3166F">
              <w:rPr>
                <w:noProof/>
                <w:webHidden/>
              </w:rPr>
              <w:tab/>
            </w:r>
            <w:r w:rsidR="00B3166F">
              <w:rPr>
                <w:noProof/>
                <w:webHidden/>
              </w:rPr>
              <w:fldChar w:fldCharType="begin"/>
            </w:r>
            <w:r w:rsidR="00B3166F">
              <w:rPr>
                <w:noProof/>
                <w:webHidden/>
              </w:rPr>
              <w:instrText xml:space="preserve"> PAGEREF _Toc112315546 \h </w:instrText>
            </w:r>
            <w:r w:rsidR="00B3166F">
              <w:rPr>
                <w:noProof/>
                <w:webHidden/>
              </w:rPr>
            </w:r>
            <w:r w:rsidR="00B3166F">
              <w:rPr>
                <w:noProof/>
                <w:webHidden/>
              </w:rPr>
              <w:fldChar w:fldCharType="separate"/>
            </w:r>
            <w:r w:rsidR="00B3166F">
              <w:rPr>
                <w:noProof/>
                <w:webHidden/>
              </w:rPr>
              <w:t>24</w:t>
            </w:r>
            <w:r w:rsidR="00B3166F">
              <w:rPr>
                <w:noProof/>
                <w:webHidden/>
              </w:rPr>
              <w:fldChar w:fldCharType="end"/>
            </w:r>
          </w:hyperlink>
        </w:p>
        <w:p w14:paraId="65D9A893" w14:textId="6B4EC5CA" w:rsidR="00B3166F" w:rsidRDefault="0012286A">
          <w:pPr>
            <w:pStyle w:val="TOC1"/>
            <w:rPr>
              <w:rFonts w:asciiTheme="minorHAnsi" w:eastAsiaTheme="minorEastAsia" w:hAnsiTheme="minorHAnsi" w:cstheme="minorBidi"/>
              <w:noProof/>
              <w:sz w:val="22"/>
              <w:szCs w:val="22"/>
            </w:rPr>
          </w:pPr>
          <w:hyperlink w:anchor="_Toc112315547" w:history="1">
            <w:r w:rsidR="00B3166F" w:rsidRPr="00250531">
              <w:rPr>
                <w:rStyle w:val="Hyperlink"/>
                <w:rFonts w:asciiTheme="majorHAnsi" w:hAnsiTheme="majorHAnsi" w:cstheme="majorHAnsi"/>
                <w:noProof/>
                <w:lang w:val="fr-FR"/>
              </w:rPr>
              <w:t>Annex 2 : 202</w:t>
            </w:r>
            <w:r w:rsidR="007551B8">
              <w:rPr>
                <w:rStyle w:val="Hyperlink"/>
                <w:rFonts w:asciiTheme="majorHAnsi" w:hAnsiTheme="majorHAnsi" w:cstheme="majorHAnsi"/>
                <w:noProof/>
                <w:lang w:val="fr-FR"/>
              </w:rPr>
              <w:t>3</w:t>
            </w:r>
            <w:r w:rsidR="00B3166F" w:rsidRPr="00250531">
              <w:rPr>
                <w:rStyle w:val="Hyperlink"/>
                <w:rFonts w:asciiTheme="majorHAnsi" w:hAnsiTheme="majorHAnsi" w:cstheme="majorHAnsi"/>
                <w:noProof/>
                <w:lang w:val="fr-FR"/>
              </w:rPr>
              <w:t xml:space="preserve"> SMC Coverage Survey Questionnaire</w:t>
            </w:r>
            <w:r w:rsidR="00B3166F">
              <w:rPr>
                <w:noProof/>
                <w:webHidden/>
              </w:rPr>
              <w:tab/>
            </w:r>
            <w:r w:rsidR="00B3166F">
              <w:rPr>
                <w:noProof/>
                <w:webHidden/>
              </w:rPr>
              <w:fldChar w:fldCharType="begin"/>
            </w:r>
            <w:r w:rsidR="00B3166F">
              <w:rPr>
                <w:noProof/>
                <w:webHidden/>
              </w:rPr>
              <w:instrText xml:space="preserve"> PAGEREF _Toc112315547 \h </w:instrText>
            </w:r>
            <w:r w:rsidR="00B3166F">
              <w:rPr>
                <w:noProof/>
                <w:webHidden/>
              </w:rPr>
            </w:r>
            <w:r w:rsidR="00B3166F">
              <w:rPr>
                <w:noProof/>
                <w:webHidden/>
              </w:rPr>
              <w:fldChar w:fldCharType="separate"/>
            </w:r>
            <w:r w:rsidR="00B3166F">
              <w:rPr>
                <w:noProof/>
                <w:webHidden/>
              </w:rPr>
              <w:t>25</w:t>
            </w:r>
            <w:r w:rsidR="00B3166F">
              <w:rPr>
                <w:noProof/>
                <w:webHidden/>
              </w:rPr>
              <w:fldChar w:fldCharType="end"/>
            </w:r>
          </w:hyperlink>
        </w:p>
        <w:p w14:paraId="6A250EC7" w14:textId="0F7C788A" w:rsidR="00B3166F" w:rsidRDefault="00000000">
          <w:pPr>
            <w:pStyle w:val="TOC1"/>
            <w:rPr>
              <w:rFonts w:asciiTheme="minorHAnsi" w:eastAsiaTheme="minorEastAsia" w:hAnsiTheme="minorHAnsi" w:cstheme="minorBidi"/>
              <w:noProof/>
              <w:sz w:val="22"/>
              <w:szCs w:val="22"/>
            </w:rPr>
          </w:pPr>
          <w:hyperlink w:anchor="_Toc112315548" w:history="1">
            <w:r w:rsidR="00B3166F" w:rsidRPr="00250531">
              <w:rPr>
                <w:rStyle w:val="Hyperlink"/>
                <w:rFonts w:asciiTheme="majorHAnsi" w:eastAsia="Calibri" w:hAnsiTheme="majorHAnsi" w:cstheme="majorHAnsi"/>
                <w:noProof/>
              </w:rPr>
              <w:t>Annex 3: SMC &amp; COVID-19 Operational Guidance</w:t>
            </w:r>
            <w:r w:rsidR="00B3166F">
              <w:rPr>
                <w:noProof/>
                <w:webHidden/>
              </w:rPr>
              <w:tab/>
            </w:r>
            <w:r w:rsidR="00B3166F">
              <w:rPr>
                <w:noProof/>
                <w:webHidden/>
              </w:rPr>
              <w:fldChar w:fldCharType="begin"/>
            </w:r>
            <w:r w:rsidR="00B3166F">
              <w:rPr>
                <w:noProof/>
                <w:webHidden/>
              </w:rPr>
              <w:instrText xml:space="preserve"> PAGEREF _Toc112315548 \h </w:instrText>
            </w:r>
            <w:r w:rsidR="00B3166F">
              <w:rPr>
                <w:noProof/>
                <w:webHidden/>
              </w:rPr>
            </w:r>
            <w:r w:rsidR="00B3166F">
              <w:rPr>
                <w:noProof/>
                <w:webHidden/>
              </w:rPr>
              <w:fldChar w:fldCharType="separate"/>
            </w:r>
            <w:r w:rsidR="00B3166F">
              <w:rPr>
                <w:noProof/>
                <w:webHidden/>
              </w:rPr>
              <w:t>26</w:t>
            </w:r>
            <w:r w:rsidR="00B3166F">
              <w:rPr>
                <w:noProof/>
                <w:webHidden/>
              </w:rPr>
              <w:fldChar w:fldCharType="end"/>
            </w:r>
          </w:hyperlink>
        </w:p>
        <w:p w14:paraId="42168C4B" w14:textId="77777777" w:rsidR="00A53502" w:rsidRPr="005C7F60" w:rsidRDefault="007A217F">
          <w:pPr>
            <w:rPr>
              <w:rFonts w:asciiTheme="majorHAnsi" w:hAnsiTheme="majorHAnsi" w:cstheme="majorHAnsi"/>
            </w:rPr>
          </w:pPr>
          <w:r w:rsidRPr="005C7F60">
            <w:rPr>
              <w:rFonts w:asciiTheme="majorHAnsi" w:hAnsiTheme="majorHAnsi" w:cstheme="majorHAnsi"/>
            </w:rPr>
            <w:fldChar w:fldCharType="end"/>
          </w:r>
        </w:p>
      </w:sdtContent>
    </w:sdt>
    <w:p w14:paraId="0563EC7C" w14:textId="12C11B59" w:rsidR="00782AA9" w:rsidRPr="005C7F60" w:rsidRDefault="00352830" w:rsidP="00172851">
      <w:pPr>
        <w:spacing w:line="240" w:lineRule="auto"/>
        <w:jc w:val="left"/>
        <w:rPr>
          <w:rFonts w:asciiTheme="majorHAnsi" w:hAnsiTheme="majorHAnsi" w:cstheme="majorHAnsi"/>
        </w:rPr>
      </w:pPr>
      <w:r w:rsidRPr="005C7F60">
        <w:rPr>
          <w:rFonts w:asciiTheme="majorHAnsi" w:hAnsiTheme="majorHAnsi" w:cstheme="majorHAnsi"/>
        </w:rPr>
        <w:br w:type="page"/>
      </w:r>
      <w:bookmarkStart w:id="2" w:name="_Toc112315525"/>
      <w:bookmarkStart w:id="3" w:name="_Hlk516238092"/>
      <w:r w:rsidR="00782AA9" w:rsidRPr="005C7F60">
        <w:rPr>
          <w:rFonts w:asciiTheme="majorHAnsi" w:hAnsiTheme="majorHAnsi" w:cstheme="majorHAnsi"/>
        </w:rPr>
        <w:lastRenderedPageBreak/>
        <w:t>ACKNOWLEDGEMENTS</w:t>
      </w:r>
      <w:bookmarkEnd w:id="2"/>
    </w:p>
    <w:p w14:paraId="197C598E" w14:textId="77777777" w:rsidR="00782AA9" w:rsidRPr="005C7F60" w:rsidRDefault="00782AA9" w:rsidP="00782AA9">
      <w:pPr>
        <w:rPr>
          <w:rFonts w:asciiTheme="majorHAnsi" w:hAnsiTheme="majorHAnsi" w:cstheme="majorHAnsi"/>
          <w:b/>
        </w:rPr>
      </w:pPr>
    </w:p>
    <w:p w14:paraId="52845814" w14:textId="77777777" w:rsidR="00782AA9" w:rsidRPr="005C7F60" w:rsidRDefault="00782AA9" w:rsidP="00782AA9">
      <w:pPr>
        <w:rPr>
          <w:rFonts w:asciiTheme="majorHAnsi" w:hAnsiTheme="majorHAnsi" w:cstheme="majorHAnsi"/>
          <w:b/>
        </w:rPr>
      </w:pPr>
      <w:r w:rsidRPr="005C7F60">
        <w:rPr>
          <w:rFonts w:asciiTheme="majorHAnsi" w:hAnsiTheme="majorHAnsi" w:cstheme="majorHAnsi"/>
          <w:b/>
        </w:rPr>
        <w:t>List of Contributors</w:t>
      </w:r>
    </w:p>
    <w:bookmarkEnd w:id="3"/>
    <w:p w14:paraId="3E508432" w14:textId="77777777" w:rsidR="00782AA9" w:rsidRPr="005C7F60" w:rsidRDefault="00782AA9">
      <w:pPr>
        <w:rPr>
          <w:rFonts w:asciiTheme="majorHAnsi" w:hAnsiTheme="majorHAnsi" w:cstheme="majorHAnsi"/>
          <w:b/>
          <w:color w:val="0067AB"/>
          <w:szCs w:val="28"/>
        </w:rPr>
      </w:pPr>
      <w:r w:rsidRPr="005C7F60">
        <w:rPr>
          <w:rFonts w:asciiTheme="majorHAnsi" w:hAnsiTheme="majorHAnsi" w:cstheme="majorHAnsi"/>
        </w:rPr>
        <w:br w:type="page"/>
      </w:r>
    </w:p>
    <w:p w14:paraId="31EC4ACE" w14:textId="77777777" w:rsidR="00A53502" w:rsidRPr="005C7F60" w:rsidRDefault="00352830" w:rsidP="00F53B4A">
      <w:pPr>
        <w:pStyle w:val="Heading1"/>
        <w:rPr>
          <w:rFonts w:asciiTheme="majorHAnsi" w:hAnsiTheme="majorHAnsi" w:cstheme="majorHAnsi"/>
        </w:rPr>
      </w:pPr>
      <w:bookmarkStart w:id="4" w:name="_Toc112315526"/>
      <w:r w:rsidRPr="005C7F60">
        <w:rPr>
          <w:rFonts w:asciiTheme="majorHAnsi" w:hAnsiTheme="majorHAnsi" w:cstheme="majorHAnsi"/>
        </w:rPr>
        <w:lastRenderedPageBreak/>
        <w:t>ABBREVIATIONS AND ACRONYMS</w:t>
      </w:r>
      <w:bookmarkEnd w:id="4"/>
    </w:p>
    <w:tbl>
      <w:tblPr>
        <w:tblW w:w="9360" w:type="dxa"/>
        <w:tblLayout w:type="fixed"/>
        <w:tblCellMar>
          <w:left w:w="0" w:type="dxa"/>
          <w:right w:w="0" w:type="dxa"/>
        </w:tblCellMar>
        <w:tblLook w:val="04A0" w:firstRow="1" w:lastRow="0" w:firstColumn="1" w:lastColumn="0" w:noHBand="0" w:noVBand="1"/>
      </w:tblPr>
      <w:tblGrid>
        <w:gridCol w:w="2430"/>
        <w:gridCol w:w="6930"/>
      </w:tblGrid>
      <w:tr w:rsidR="005720A3" w:rsidRPr="005C7F60" w14:paraId="23654C9D"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51D15868"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AQ</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67397C60"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Amodiaquine </w:t>
            </w:r>
          </w:p>
        </w:tc>
      </w:tr>
      <w:tr w:rsidR="005720A3" w:rsidRPr="005C7F60" w14:paraId="564BE9B8"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0038DF6E"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CAPI</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20E041E0" w14:textId="767183BE"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 xml:space="preserve">Computer-assisted Personal Interviews </w:t>
            </w:r>
          </w:p>
        </w:tc>
      </w:tr>
      <w:tr w:rsidR="005720A3" w:rsidRPr="005C7F60" w14:paraId="3BE54528"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39521AA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CDD</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1DD628BB"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Community Drug Distributors</w:t>
            </w:r>
          </w:p>
        </w:tc>
      </w:tr>
      <w:tr w:rsidR="005720A3" w:rsidRPr="005C7F60" w14:paraId="173434CB"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59AE459"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CI</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02371BDA" w14:textId="504F5400"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 xml:space="preserve">Confidence Interval </w:t>
            </w:r>
          </w:p>
        </w:tc>
      </w:tr>
      <w:tr w:rsidR="005720A3" w:rsidRPr="005C7F60" w14:paraId="7F68BB84"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48DA04DF"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DOT</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6EF9C789" w14:textId="260C883B"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 xml:space="preserve">Directly Observed Treatment </w:t>
            </w:r>
          </w:p>
        </w:tc>
      </w:tr>
      <w:tr w:rsidR="005720A3" w:rsidRPr="005C7F60" w14:paraId="1B8886BA"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FEEB4C1"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EA</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33994F6B"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Enumeration Area</w:t>
            </w:r>
          </w:p>
        </w:tc>
      </w:tr>
      <w:tr w:rsidR="005720A3" w:rsidRPr="005C7F60" w14:paraId="6E31AF99"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5FA552A7"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ESS</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6460BCA3" w14:textId="40751B83"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 xml:space="preserve">Effective Sample Size </w:t>
            </w:r>
          </w:p>
        </w:tc>
      </w:tr>
      <w:tr w:rsidR="005720A3" w:rsidRPr="005C7F60" w14:paraId="7D2847FF"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032A807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GPS</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108FF149"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Geographical Positioning System</w:t>
            </w:r>
          </w:p>
        </w:tc>
      </w:tr>
      <w:tr w:rsidR="005720A3" w:rsidRPr="005C7F60" w14:paraId="375F9344"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0D5F079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HF</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11B3BCD3"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Health Facility </w:t>
            </w:r>
          </w:p>
        </w:tc>
      </w:tr>
      <w:tr w:rsidR="005720A3" w:rsidRPr="005C7F60" w14:paraId="218EACD9"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8A15C69"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ICC</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116317A4" w14:textId="67AD349F"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 xml:space="preserve">Intra-cluster Correlation </w:t>
            </w:r>
          </w:p>
        </w:tc>
      </w:tr>
      <w:tr w:rsidR="005720A3" w:rsidRPr="005C7F60" w14:paraId="01087327"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7989B222"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LGA</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3283B01F"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Local Government Area</w:t>
            </w:r>
          </w:p>
        </w:tc>
      </w:tr>
      <w:tr w:rsidR="005720A3" w:rsidRPr="005C7F60" w14:paraId="6EAAAD85"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3C364322"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LLIN </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08BA5063" w14:textId="00DED510"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Long-lasting Insecticide Nets</w:t>
            </w:r>
          </w:p>
        </w:tc>
      </w:tr>
      <w:tr w:rsidR="005720A3" w:rsidRPr="005C7F60" w14:paraId="7F6F38E3" w14:textId="77777777" w:rsidTr="00172851">
        <w:trPr>
          <w:trHeight w:val="29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24CFB311"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M&amp;E </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4F154E72"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Monitoring and Evaluation </w:t>
            </w:r>
          </w:p>
        </w:tc>
      </w:tr>
      <w:tr w:rsidR="005720A3" w:rsidRPr="005C7F60" w14:paraId="41DA8C49"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8E6559F"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NHREC</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676FAA06" w14:textId="7FA074E4"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National Health Research Ethics Committee</w:t>
            </w:r>
          </w:p>
        </w:tc>
      </w:tr>
      <w:tr w:rsidR="005720A3" w:rsidRPr="005C7F60" w14:paraId="7EFB99A0"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784499C4"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NMEP</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7ACBFED1"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National Malaria Elimination Programme</w:t>
            </w:r>
          </w:p>
        </w:tc>
      </w:tr>
      <w:tr w:rsidR="005720A3" w:rsidRPr="005C7F60" w14:paraId="7F638A0F"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15417927"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NMIS</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0BD1818C"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National Malaria Indicator Survey </w:t>
            </w:r>
          </w:p>
        </w:tc>
      </w:tr>
      <w:tr w:rsidR="27DC3129" w14:paraId="40B0800D"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162BB570" w14:textId="1C206618" w:rsidR="27DC3129" w:rsidRDefault="27DC3129" w:rsidP="27DC3129">
            <w:pPr>
              <w:rPr>
                <w:rFonts w:asciiTheme="majorHAnsi" w:hAnsiTheme="majorHAnsi" w:cstheme="majorBidi"/>
                <w:color w:val="000000" w:themeColor="text1"/>
              </w:rPr>
            </w:pPr>
            <w:r w:rsidRPr="27DC3129">
              <w:rPr>
                <w:rFonts w:asciiTheme="majorHAnsi" w:hAnsiTheme="majorHAnsi" w:cstheme="majorBidi"/>
                <w:color w:val="000000" w:themeColor="text1"/>
              </w:rPr>
              <w:t>NMSP</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52E9D939" w14:textId="594BD780" w:rsidR="16BC0CB6" w:rsidRDefault="16BC0CB6" w:rsidP="27DC3129">
            <w:pPr>
              <w:rPr>
                <w:rFonts w:asciiTheme="majorHAnsi" w:eastAsia="Calibri" w:hAnsiTheme="majorHAnsi" w:cstheme="majorBidi"/>
              </w:rPr>
            </w:pPr>
            <w:r w:rsidRPr="27DC3129">
              <w:rPr>
                <w:rFonts w:asciiTheme="majorHAnsi" w:eastAsia="Calibri" w:hAnsiTheme="majorHAnsi" w:cstheme="majorBidi"/>
              </w:rPr>
              <w:t>National Malaria Strategic Plan</w:t>
            </w:r>
          </w:p>
        </w:tc>
      </w:tr>
      <w:tr w:rsidR="005720A3" w:rsidRPr="005C7F60" w14:paraId="3FCDB0B4"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28B4561D" w14:textId="77777777" w:rsidR="005720A3" w:rsidRPr="005C7F60" w:rsidRDefault="4CD379A0" w:rsidP="27DC3129">
            <w:pPr>
              <w:rPr>
                <w:rFonts w:asciiTheme="majorHAnsi" w:hAnsiTheme="majorHAnsi" w:cstheme="majorBidi"/>
                <w:color w:val="000000"/>
              </w:rPr>
            </w:pPr>
            <w:r w:rsidRPr="27DC3129">
              <w:rPr>
                <w:rFonts w:asciiTheme="majorHAnsi" w:hAnsiTheme="majorHAnsi" w:cstheme="majorBidi"/>
                <w:color w:val="000000" w:themeColor="text1"/>
              </w:rPr>
              <w:t>NPHC</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29586955" w14:textId="49B143DE" w:rsidR="005720A3" w:rsidRPr="005C7F60" w:rsidRDefault="00C52237" w:rsidP="27DC3129">
            <w:pPr>
              <w:rPr>
                <w:rFonts w:asciiTheme="majorHAnsi" w:hAnsiTheme="majorHAnsi" w:cstheme="majorBidi"/>
                <w:color w:val="000000"/>
              </w:rPr>
            </w:pPr>
            <w:r w:rsidRPr="00C52237">
              <w:rPr>
                <w:rFonts w:asciiTheme="majorHAnsi" w:hAnsiTheme="majorHAnsi" w:cstheme="majorBidi"/>
                <w:color w:val="000000" w:themeColor="text1"/>
              </w:rPr>
              <w:t>National Population and Housing Census</w:t>
            </w:r>
          </w:p>
        </w:tc>
      </w:tr>
      <w:tr w:rsidR="005720A3" w:rsidRPr="005C7F60" w14:paraId="43AF9863"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5100C687"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NPopC</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25CCFA6B"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National Population Commission </w:t>
            </w:r>
          </w:p>
        </w:tc>
      </w:tr>
      <w:tr w:rsidR="27DC3129" w14:paraId="32FE0F12"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0CCA83CD" w14:textId="6E3EFB18" w:rsidR="27DC3129" w:rsidRPr="00172851" w:rsidRDefault="27DC3129" w:rsidP="27DC3129">
            <w:pPr>
              <w:rPr>
                <w:rFonts w:asciiTheme="majorHAnsi" w:eastAsiaTheme="majorEastAsia" w:hAnsiTheme="majorHAnsi" w:cstheme="majorBidi"/>
                <w:color w:val="000000" w:themeColor="text1"/>
              </w:rPr>
            </w:pPr>
            <w:r w:rsidRPr="00172851">
              <w:rPr>
                <w:rFonts w:asciiTheme="majorHAnsi" w:eastAsiaTheme="majorEastAsia" w:hAnsiTheme="majorHAnsi" w:cstheme="majorBidi"/>
                <w:color w:val="000000" w:themeColor="text1"/>
              </w:rPr>
              <w:t>PPS</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59E17F30" w14:textId="111D5082" w:rsidR="27DC3129" w:rsidRDefault="27DC3129" w:rsidP="27DC3129">
            <w:pPr>
              <w:rPr>
                <w:rFonts w:asciiTheme="majorHAnsi" w:eastAsiaTheme="majorEastAsia" w:hAnsiTheme="majorHAnsi" w:cstheme="majorBidi"/>
              </w:rPr>
            </w:pPr>
            <w:r w:rsidRPr="00172851">
              <w:rPr>
                <w:rFonts w:asciiTheme="majorHAnsi" w:eastAsiaTheme="majorEastAsia" w:hAnsiTheme="majorHAnsi" w:cstheme="majorBidi"/>
              </w:rPr>
              <w:t>Probability Proportional to Size</w:t>
            </w:r>
          </w:p>
        </w:tc>
      </w:tr>
      <w:tr w:rsidR="005720A3" w:rsidRPr="005C7F60" w14:paraId="091D8683"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4275ECA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RBM</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4105731A"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Roll Back Malaria </w:t>
            </w:r>
          </w:p>
        </w:tc>
      </w:tr>
      <w:tr w:rsidR="005720A3" w:rsidRPr="005C7F60" w14:paraId="38B9D3A3"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4CBE0FCE"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RDT</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32711ED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Rapid Diagnostic Test</w:t>
            </w:r>
          </w:p>
        </w:tc>
      </w:tr>
      <w:tr w:rsidR="005720A3" w:rsidRPr="005C7F60" w14:paraId="6DFBB5D6"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4BF8D567"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SMC</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241FAB4F"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Seasonal Malaria Chemoprevention</w:t>
            </w:r>
          </w:p>
        </w:tc>
      </w:tr>
      <w:tr w:rsidR="005720A3" w:rsidRPr="005C7F60" w14:paraId="51BD83B1"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C7BBF29"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SP</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626181CD"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 xml:space="preserve">Sulfadoxine-pyrimethamine </w:t>
            </w:r>
          </w:p>
        </w:tc>
      </w:tr>
      <w:tr w:rsidR="005720A3" w:rsidRPr="005C7F60" w14:paraId="6DDC1F63" w14:textId="77777777" w:rsidTr="00172851">
        <w:trPr>
          <w:trHeight w:val="310"/>
        </w:trPr>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6E71FE8E"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WHO</w:t>
            </w:r>
          </w:p>
        </w:tc>
        <w:tc>
          <w:tcPr>
            <w:tcW w:w="6930" w:type="dxa"/>
            <w:tcBorders>
              <w:top w:val="nil"/>
              <w:left w:val="nil"/>
              <w:bottom w:val="nil"/>
              <w:right w:val="nil"/>
            </w:tcBorders>
            <w:shd w:val="clear" w:color="auto" w:fill="auto"/>
            <w:noWrap/>
            <w:tcMar>
              <w:top w:w="15" w:type="dxa"/>
              <w:left w:w="15" w:type="dxa"/>
              <w:bottom w:w="0" w:type="dxa"/>
              <w:right w:w="15" w:type="dxa"/>
            </w:tcMar>
            <w:vAlign w:val="bottom"/>
            <w:hideMark/>
          </w:tcPr>
          <w:p w14:paraId="263F84F3" w14:textId="77777777" w:rsidR="005720A3" w:rsidRPr="005C7F60" w:rsidRDefault="005720A3" w:rsidP="005720A3">
            <w:pPr>
              <w:rPr>
                <w:rFonts w:asciiTheme="majorHAnsi" w:hAnsiTheme="majorHAnsi" w:cstheme="majorHAnsi"/>
                <w:color w:val="000000"/>
              </w:rPr>
            </w:pPr>
            <w:r w:rsidRPr="005C7F60">
              <w:rPr>
                <w:rFonts w:asciiTheme="majorHAnsi" w:hAnsiTheme="majorHAnsi" w:cstheme="majorHAnsi"/>
                <w:color w:val="000000"/>
              </w:rPr>
              <w:t>World Health Organization</w:t>
            </w:r>
          </w:p>
        </w:tc>
      </w:tr>
    </w:tbl>
    <w:p w14:paraId="30AD1340" w14:textId="77777777" w:rsidR="005720A3" w:rsidRPr="005C7F60" w:rsidRDefault="005720A3" w:rsidP="00691D2D">
      <w:pPr>
        <w:rPr>
          <w:rFonts w:asciiTheme="majorHAnsi" w:hAnsiTheme="majorHAnsi" w:cstheme="majorHAnsi"/>
        </w:rPr>
      </w:pPr>
    </w:p>
    <w:p w14:paraId="7AC84282" w14:textId="77777777" w:rsidR="005720A3" w:rsidRPr="005C7F60" w:rsidRDefault="005720A3">
      <w:pPr>
        <w:rPr>
          <w:rFonts w:asciiTheme="majorHAnsi" w:hAnsiTheme="majorHAnsi" w:cstheme="majorHAnsi"/>
          <w:b/>
          <w:color w:val="0067AB"/>
          <w:szCs w:val="28"/>
        </w:rPr>
      </w:pPr>
      <w:r w:rsidRPr="005C7F60">
        <w:rPr>
          <w:rFonts w:asciiTheme="majorHAnsi" w:hAnsiTheme="majorHAnsi" w:cstheme="majorHAnsi"/>
        </w:rPr>
        <w:br w:type="page"/>
      </w:r>
    </w:p>
    <w:p w14:paraId="6FAC6145" w14:textId="77777777" w:rsidR="00A53502" w:rsidRPr="005C7F60" w:rsidRDefault="00352830" w:rsidP="005C7F60">
      <w:pPr>
        <w:pStyle w:val="Heading1"/>
        <w:spacing w:before="0" w:after="160"/>
        <w:rPr>
          <w:rFonts w:asciiTheme="majorHAnsi" w:hAnsiTheme="majorHAnsi" w:cstheme="majorHAnsi"/>
          <w:szCs w:val="24"/>
        </w:rPr>
      </w:pPr>
      <w:bookmarkStart w:id="5" w:name="_Toc112315527"/>
      <w:r w:rsidRPr="005C7F60">
        <w:rPr>
          <w:rFonts w:asciiTheme="majorHAnsi" w:hAnsiTheme="majorHAnsi" w:cstheme="majorHAnsi"/>
          <w:szCs w:val="24"/>
        </w:rPr>
        <w:lastRenderedPageBreak/>
        <w:t>BACKGROUND</w:t>
      </w:r>
      <w:bookmarkEnd w:id="5"/>
    </w:p>
    <w:p w14:paraId="02A771A2" w14:textId="524B553A" w:rsidR="00BF56E6" w:rsidRPr="00445FF1" w:rsidRDefault="16BC0CB6" w:rsidP="00490744">
      <w:pPr>
        <w:rPr>
          <w:rStyle w:val="normaltextrun"/>
          <w:rFonts w:ascii="Calibri" w:hAnsi="Calibri" w:cs="Calibri"/>
          <w:color w:val="000000"/>
          <w:shd w:val="clear" w:color="auto" w:fill="FFFFFF"/>
        </w:rPr>
      </w:pPr>
      <w:r w:rsidRPr="00ED6AA3">
        <w:rPr>
          <w:rFonts w:ascii="Calibri" w:eastAsia="Calibri" w:hAnsi="Calibri" w:cs="Calibri"/>
        </w:rPr>
        <w:t>Malaria remains a disease of public health importance globally. In 20</w:t>
      </w:r>
      <w:r w:rsidR="2BCFFB1E" w:rsidRPr="00ED6AA3">
        <w:rPr>
          <w:rFonts w:ascii="Calibri" w:eastAsia="Calibri" w:hAnsi="Calibri" w:cs="Calibri"/>
        </w:rPr>
        <w:t>20</w:t>
      </w:r>
      <w:r w:rsidRPr="00ED6AA3">
        <w:rPr>
          <w:rFonts w:ascii="Calibri" w:eastAsia="Calibri" w:hAnsi="Calibri" w:cs="Calibri"/>
        </w:rPr>
        <w:t>, an estimated 2</w:t>
      </w:r>
      <w:r w:rsidR="2BCFFB1E" w:rsidRPr="00ED6AA3">
        <w:rPr>
          <w:rFonts w:ascii="Calibri" w:eastAsia="Calibri" w:hAnsi="Calibri" w:cs="Calibri"/>
        </w:rPr>
        <w:t>41</w:t>
      </w:r>
      <w:r w:rsidRPr="00ED6AA3">
        <w:rPr>
          <w:rFonts w:ascii="Calibri" w:eastAsia="Calibri" w:hAnsi="Calibri" w:cs="Calibri"/>
        </w:rPr>
        <w:t xml:space="preserve"> million cases of malaria occurred worldwide with Nigeria contributing 2</w:t>
      </w:r>
      <w:r w:rsidR="03FF44DD" w:rsidRPr="00ED6AA3">
        <w:rPr>
          <w:rFonts w:ascii="Calibri" w:eastAsia="Calibri" w:hAnsi="Calibri" w:cs="Calibri"/>
        </w:rPr>
        <w:t>3</w:t>
      </w:r>
      <w:r w:rsidRPr="00ED6AA3">
        <w:rPr>
          <w:rFonts w:ascii="Calibri" w:eastAsia="Calibri" w:hAnsi="Calibri" w:cs="Calibri"/>
        </w:rPr>
        <w:t xml:space="preserve">% to the global malaria burden and </w:t>
      </w:r>
      <w:r w:rsidR="5030092E" w:rsidRPr="00ED6AA3">
        <w:rPr>
          <w:rFonts w:ascii="Calibri" w:eastAsia="Calibri" w:hAnsi="Calibri" w:cs="Calibri"/>
        </w:rPr>
        <w:t>31.9</w:t>
      </w:r>
      <w:r w:rsidRPr="00ED6AA3">
        <w:rPr>
          <w:rFonts w:ascii="Calibri" w:eastAsia="Calibri" w:hAnsi="Calibri" w:cs="Calibri"/>
        </w:rPr>
        <w:t>% malaria death. (WHO</w:t>
      </w:r>
      <w:r w:rsidR="0E2E17A4" w:rsidRPr="00ED6AA3">
        <w:rPr>
          <w:rFonts w:ascii="Calibri" w:eastAsia="Calibri" w:hAnsi="Calibri" w:cs="Calibri"/>
        </w:rPr>
        <w:t>,</w:t>
      </w:r>
      <w:r w:rsidRPr="00ED6AA3">
        <w:rPr>
          <w:rFonts w:ascii="Calibri" w:eastAsia="Calibri" w:hAnsi="Calibri" w:cs="Calibri"/>
        </w:rPr>
        <w:t xml:space="preserve"> 20</w:t>
      </w:r>
      <w:r w:rsidR="2BCFFB1E" w:rsidRPr="00ED6AA3">
        <w:rPr>
          <w:rFonts w:ascii="Calibri" w:eastAsia="Calibri" w:hAnsi="Calibri" w:cs="Calibri"/>
        </w:rPr>
        <w:t>20</w:t>
      </w:r>
      <w:r w:rsidRPr="00ED6AA3">
        <w:rPr>
          <w:rFonts w:ascii="Calibri" w:eastAsia="Calibri" w:hAnsi="Calibri" w:cs="Calibri"/>
        </w:rPr>
        <w:t xml:space="preserve">). </w:t>
      </w:r>
      <w:r w:rsidR="08F61000" w:rsidRPr="00ED6AA3">
        <w:rPr>
          <w:rFonts w:ascii="Calibri" w:hAnsi="Calibri" w:cs="Calibri"/>
        </w:rPr>
        <w:t>By the end of 2021</w:t>
      </w:r>
      <w:r w:rsidR="5D824A3E" w:rsidRPr="00ED6AA3">
        <w:rPr>
          <w:rFonts w:ascii="Calibri" w:hAnsi="Calibri" w:cs="Calibri"/>
        </w:rPr>
        <w:t>, 29 countries account</w:t>
      </w:r>
      <w:r w:rsidR="08F61000" w:rsidRPr="00ED6AA3">
        <w:rPr>
          <w:rFonts w:ascii="Calibri" w:hAnsi="Calibri" w:cs="Calibri"/>
        </w:rPr>
        <w:t>ed</w:t>
      </w:r>
      <w:r w:rsidR="5D824A3E" w:rsidRPr="00ED6AA3">
        <w:rPr>
          <w:rFonts w:ascii="Calibri" w:hAnsi="Calibri" w:cs="Calibri"/>
        </w:rPr>
        <w:t xml:space="preserve"> for 96% of malaria cases, with a substantial disease burden in sub-Saharan Africa and Nigeria bearing more than one-fourth (27%) of the global malaria cases (WHO, 2021). </w:t>
      </w:r>
      <w:r w:rsidRPr="00ED6AA3">
        <w:rPr>
          <w:rFonts w:ascii="Calibri" w:eastAsia="Calibri" w:hAnsi="Calibri" w:cs="Calibri"/>
        </w:rPr>
        <w:t>Children under 5 years remain the most vulnerable group affected by malaria. According to the 20</w:t>
      </w:r>
      <w:r w:rsidR="4A4768D4" w:rsidRPr="00ED6AA3">
        <w:rPr>
          <w:rFonts w:ascii="Calibri" w:eastAsia="Calibri" w:hAnsi="Calibri" w:cs="Calibri"/>
        </w:rPr>
        <w:t>20</w:t>
      </w:r>
      <w:r w:rsidRPr="00ED6AA3">
        <w:rPr>
          <w:rFonts w:ascii="Calibri" w:eastAsia="Calibri" w:hAnsi="Calibri" w:cs="Calibri"/>
        </w:rPr>
        <w:t xml:space="preserve"> World Malaria Report </w:t>
      </w:r>
      <w:r w:rsidR="0E2E17A4" w:rsidRPr="00ED6AA3">
        <w:rPr>
          <w:rFonts w:ascii="Calibri" w:eastAsia="Calibri" w:hAnsi="Calibri" w:cs="Calibri"/>
        </w:rPr>
        <w:t>(WHO, 20</w:t>
      </w:r>
      <w:r w:rsidR="4A4768D4" w:rsidRPr="00ED6AA3">
        <w:rPr>
          <w:rFonts w:ascii="Calibri" w:eastAsia="Calibri" w:hAnsi="Calibri" w:cs="Calibri"/>
        </w:rPr>
        <w:t>20</w:t>
      </w:r>
      <w:r w:rsidR="0E2E17A4" w:rsidRPr="00ED6AA3">
        <w:rPr>
          <w:rFonts w:ascii="Calibri" w:eastAsia="Calibri" w:hAnsi="Calibri" w:cs="Calibri"/>
        </w:rPr>
        <w:t xml:space="preserve">) </w:t>
      </w:r>
      <w:r w:rsidRPr="00ED6AA3">
        <w:rPr>
          <w:rFonts w:ascii="Calibri" w:eastAsia="Calibri" w:hAnsi="Calibri" w:cs="Calibri"/>
        </w:rPr>
        <w:t xml:space="preserve">children under five years accounted for </w:t>
      </w:r>
      <w:r w:rsidR="4A4768D4" w:rsidRPr="00ED6AA3">
        <w:rPr>
          <w:rFonts w:ascii="Calibri" w:eastAsia="Calibri" w:hAnsi="Calibri" w:cs="Calibri"/>
        </w:rPr>
        <w:t>80%</w:t>
      </w:r>
      <w:r w:rsidRPr="00ED6AA3">
        <w:rPr>
          <w:rFonts w:ascii="Calibri" w:eastAsia="Calibri" w:hAnsi="Calibri" w:cs="Calibri"/>
        </w:rPr>
        <w:t xml:space="preserve"> of all malaria deaths </w:t>
      </w:r>
      <w:r w:rsidR="4A4768D4" w:rsidRPr="00ED6AA3">
        <w:rPr>
          <w:rFonts w:ascii="Calibri" w:eastAsia="Calibri" w:hAnsi="Calibri" w:cs="Calibri"/>
        </w:rPr>
        <w:t>in Africa</w:t>
      </w:r>
      <w:r w:rsidRPr="00ED6AA3">
        <w:rPr>
          <w:rFonts w:ascii="Calibri" w:eastAsia="Calibri" w:hAnsi="Calibri" w:cs="Calibri"/>
        </w:rPr>
        <w:t xml:space="preserve"> in 20</w:t>
      </w:r>
      <w:r w:rsidR="26B38F0D" w:rsidRPr="00ED6AA3">
        <w:rPr>
          <w:rFonts w:ascii="Calibri" w:eastAsia="Calibri" w:hAnsi="Calibri" w:cs="Calibri"/>
        </w:rPr>
        <w:t>20</w:t>
      </w:r>
      <w:r w:rsidRPr="00ED6AA3">
        <w:rPr>
          <w:rFonts w:ascii="Calibri" w:eastAsia="Calibri" w:hAnsi="Calibri" w:cs="Calibri"/>
        </w:rPr>
        <w:t xml:space="preserve">. </w:t>
      </w:r>
      <w:r w:rsidR="00BF56E6" w:rsidRPr="00ED6AA3">
        <w:rPr>
          <w:rFonts w:ascii="Calibri" w:hAnsi="Calibri" w:cs="Calibri"/>
        </w:rPr>
        <w:t xml:space="preserve">Although the burden of malaria has decreased in recent years, an increase was observed in 2020; largely attributed to the disruptions to services during the COVID-19 pandemic, upsetting the health gains made in the global malaria control (WHO, 2021). </w:t>
      </w:r>
      <w:r w:rsidR="00490744" w:rsidRPr="00ED6AA3">
        <w:rPr>
          <w:rFonts w:ascii="Calibri" w:hAnsi="Calibri" w:cs="Calibri"/>
        </w:rPr>
        <w:t xml:space="preserve">Preventive treatment strategies are key elements of the multipronged strategy to reduce disease burden and transmission. This intervention suppresses existing infections and prevents the consequences of </w:t>
      </w:r>
      <w:r w:rsidR="00ED6AA3" w:rsidRPr="00ED6AA3">
        <w:rPr>
          <w:rFonts w:ascii="Calibri" w:hAnsi="Calibri" w:cs="Calibri"/>
        </w:rPr>
        <w:t>parasitemia</w:t>
      </w:r>
      <w:r w:rsidR="00490744" w:rsidRPr="00ED6AA3">
        <w:rPr>
          <w:rFonts w:ascii="Calibri" w:hAnsi="Calibri" w:cs="Calibri"/>
        </w:rPr>
        <w:t>, including disease and death.</w:t>
      </w:r>
      <w:r w:rsidR="00490744" w:rsidRPr="00ED6AA3">
        <w:rPr>
          <w:rStyle w:val="FootnoteReference"/>
          <w:rFonts w:ascii="Calibri" w:hAnsi="Calibri" w:cs="Calibri"/>
        </w:rPr>
        <w:footnoteReference w:id="1"/>
      </w:r>
      <w:r w:rsidR="00490744" w:rsidRPr="00ED6AA3">
        <w:rPr>
          <w:rFonts w:ascii="Calibri" w:hAnsi="Calibri" w:cs="Calibri"/>
        </w:rPr>
        <w:t xml:space="preserve"> Seasonal malaria chemoprevention (SMC) is recommended only in areas of highly seasonal transmission with the aim to control and eliminate Malaria.</w:t>
      </w:r>
      <w:r w:rsidR="0053217A" w:rsidRPr="00ED6AA3">
        <w:rPr>
          <w:rFonts w:ascii="Calibri" w:hAnsi="Calibri" w:cs="Calibri"/>
        </w:rPr>
        <w:t xml:space="preserve"> </w:t>
      </w:r>
      <w:r w:rsidR="00490744" w:rsidRPr="00ED6AA3">
        <w:rPr>
          <w:rFonts w:ascii="Calibri" w:hAnsi="Calibri" w:cs="Calibri"/>
        </w:rPr>
        <w:t xml:space="preserve">SMC is distributed through mass drug administration (MDA), with the goal of treating at-risk populations at appropriate regular intervals. </w:t>
      </w:r>
      <w:r w:rsidR="00BF56E6" w:rsidRPr="00445FF1">
        <w:rPr>
          <w:rStyle w:val="normaltextrun"/>
          <w:rFonts w:ascii="Calibri" w:hAnsi="Calibri" w:cs="Calibri"/>
          <w:color w:val="000000"/>
          <w:shd w:val="clear" w:color="auto" w:fill="FFFFFF"/>
        </w:rPr>
        <w:t>Seasonal malaria chemoprevention (SMC) is the intermittent administration of a curative dose of antimalarial medicine during the malaria season</w:t>
      </w:r>
      <w:r w:rsidR="00BF56E6" w:rsidRPr="00445FF1">
        <w:rPr>
          <w:rStyle w:val="normaltextrun"/>
          <w:rFonts w:ascii="Calibri" w:hAnsi="Calibri" w:cs="Calibri"/>
          <w:color w:val="000000"/>
          <w:shd w:val="clear" w:color="auto" w:fill="FFFF00"/>
        </w:rPr>
        <w:t>.</w:t>
      </w:r>
      <w:r w:rsidR="00966F25" w:rsidRPr="00445FF1">
        <w:rPr>
          <w:rStyle w:val="normaltextrun"/>
          <w:rFonts w:ascii="Calibri" w:hAnsi="Calibri" w:cs="Calibri"/>
          <w:color w:val="000000"/>
          <w:shd w:val="clear" w:color="auto" w:fill="FFFF00"/>
        </w:rPr>
        <w:t xml:space="preserve"> </w:t>
      </w:r>
      <w:r w:rsidR="00BF56E6" w:rsidRPr="00445FF1">
        <w:rPr>
          <w:rStyle w:val="normaltextrun"/>
          <w:rFonts w:ascii="Calibri" w:hAnsi="Calibri" w:cs="Calibri"/>
          <w:color w:val="000000"/>
          <w:shd w:val="clear" w:color="auto" w:fill="FFFFFF"/>
        </w:rPr>
        <w:t>The objective of SMC is to establish antimalarial drug concentrations in the blood that clear existing infections and prevent new ones during the period of greatest malaria risk. The medicine of choice is a combination of sulfadoxine pyrimethamine (SP) and amodiaquine (AQ) and monthly cycles of SP+AQ have been widely used for SMC in African children under 5 years old and have been shown to be efficacious, safe, well tolerated, available and inexpensive.</w:t>
      </w:r>
    </w:p>
    <w:p w14:paraId="5A4D31C5" w14:textId="2552FEF8" w:rsidR="00062293" w:rsidRDefault="00062293" w:rsidP="00490744">
      <w:pPr>
        <w:rPr>
          <w:rStyle w:val="normaltextrun"/>
          <w:rFonts w:ascii="Calibri" w:hAnsi="Calibri" w:cs="Calibri"/>
          <w:color w:val="000000"/>
          <w:shd w:val="clear" w:color="auto" w:fill="FFFFFF"/>
        </w:rPr>
      </w:pPr>
    </w:p>
    <w:p w14:paraId="4C4D7857" w14:textId="77777777" w:rsidR="00527E6D" w:rsidRDefault="00527E6D" w:rsidP="0017285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Nigeria adopted the WHO policy recommendation on SMC in 2014 following the conduct of pilot studies in seven local government areas (LGAs) in three of the States in the Sahel area; Jigawa, Kano, and Katsina States. Thus, in 2015, implementation of SMC took place in 6 LGAs in Jigawa and Katsina, which expanded to 52 LGAs in Sokoto, Zamfara, Jigawa and Borno in 2016. </w:t>
      </w:r>
      <w:r>
        <w:rPr>
          <w:rStyle w:val="eop"/>
          <w:rFonts w:ascii="Calibri" w:hAnsi="Calibri" w:cs="Calibri"/>
        </w:rPr>
        <w:t> </w:t>
      </w:r>
    </w:p>
    <w:p w14:paraId="530E8DBA" w14:textId="6A4B5D7E" w:rsidR="00527E6D" w:rsidRDefault="00527E6D" w:rsidP="0017285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lastRenderedPageBreak/>
        <w:t>From the microplanning for 202</w:t>
      </w:r>
      <w:r w:rsidR="007551B8">
        <w:rPr>
          <w:rStyle w:val="normaltextrun"/>
          <w:rFonts w:ascii="Calibri" w:hAnsi="Calibri" w:cs="Calibri"/>
        </w:rPr>
        <w:t>3</w:t>
      </w:r>
      <w:r>
        <w:rPr>
          <w:rStyle w:val="normaltextrun"/>
          <w:rFonts w:ascii="Calibri" w:hAnsi="Calibri" w:cs="Calibri"/>
        </w:rPr>
        <w:t xml:space="preserve"> SMC implementation, about</w:t>
      </w:r>
      <w:r w:rsidR="0065516F">
        <w:rPr>
          <w:rStyle w:val="normaltextrun"/>
          <w:rFonts w:ascii="Calibri" w:hAnsi="Calibri" w:cs="Calibri"/>
        </w:rPr>
        <w:t xml:space="preserve"> </w:t>
      </w:r>
      <w:r w:rsidR="00ED6AA3" w:rsidRPr="0065516F">
        <w:rPr>
          <w:rStyle w:val="normaltextrun"/>
          <w:rFonts w:ascii="Calibri" w:hAnsi="Calibri" w:cs="Calibri"/>
        </w:rPr>
        <w:t>19,232,221</w:t>
      </w:r>
      <w:r w:rsidR="00ED6AA3">
        <w:rPr>
          <w:rStyle w:val="normaltextrun"/>
          <w:rFonts w:ascii="Calibri" w:hAnsi="Calibri" w:cs="Calibri"/>
        </w:rPr>
        <w:t xml:space="preserve"> children</w:t>
      </w:r>
      <w:r>
        <w:rPr>
          <w:rStyle w:val="normaltextrun"/>
          <w:rFonts w:ascii="Calibri" w:hAnsi="Calibri" w:cs="Calibri"/>
        </w:rPr>
        <w:t xml:space="preserve"> aged 3 – 59 months are eligible for SMC in the </w:t>
      </w:r>
      <w:r w:rsidR="00CC7422">
        <w:rPr>
          <w:rStyle w:val="normaltextrun"/>
          <w:rFonts w:ascii="Calibri" w:hAnsi="Calibri" w:cs="Calibri"/>
        </w:rPr>
        <w:t>13</w:t>
      </w:r>
      <w:r>
        <w:rPr>
          <w:rStyle w:val="normaltextrun"/>
          <w:rFonts w:ascii="Calibri" w:hAnsi="Calibri" w:cs="Calibri"/>
        </w:rPr>
        <w:t xml:space="preserve"> </w:t>
      </w:r>
      <w:r w:rsidR="00CC7422">
        <w:rPr>
          <w:rStyle w:val="normaltextrun"/>
          <w:rFonts w:ascii="Calibri" w:hAnsi="Calibri" w:cs="Calibri"/>
        </w:rPr>
        <w:t xml:space="preserve">Malaria Consortium </w:t>
      </w:r>
      <w:r>
        <w:rPr>
          <w:rStyle w:val="normaltextrun"/>
          <w:rFonts w:ascii="Calibri" w:hAnsi="Calibri" w:cs="Calibri"/>
        </w:rPr>
        <w:t xml:space="preserve">states </w:t>
      </w:r>
      <w:r w:rsidR="00CC7422">
        <w:rPr>
          <w:rStyle w:val="normaltextrun"/>
          <w:rFonts w:ascii="Calibri" w:hAnsi="Calibri" w:cs="Calibri"/>
        </w:rPr>
        <w:t xml:space="preserve">as part of the states </w:t>
      </w:r>
      <w:r>
        <w:rPr>
          <w:rStyle w:val="normaltextrun"/>
          <w:rFonts w:ascii="Calibri" w:hAnsi="Calibri" w:cs="Calibri"/>
        </w:rPr>
        <w:t xml:space="preserve">identified through a recent malaria risk stratification mapping that was conducted by the National Malaria Elimination (NMEP) with support from WHO. The risk stratification was part of the review of the 2014 - 2020 National Malaria Strategic Plan (NMSP) </w:t>
      </w:r>
      <w:r w:rsidR="00ED6AA3">
        <w:rPr>
          <w:rStyle w:val="normaltextrun"/>
          <w:rFonts w:ascii="Calibri" w:hAnsi="Calibri" w:cs="Calibri"/>
        </w:rPr>
        <w:t>which</w:t>
      </w:r>
      <w:r w:rsidR="00ED6AA3">
        <w:rPr>
          <w:rStyle w:val="normaltextrun"/>
          <w:rFonts w:ascii="Calibri" w:hAnsi="Calibri" w:cs="Calibri"/>
          <w:strike/>
          <w:color w:val="D13438"/>
        </w:rPr>
        <w:t xml:space="preserve"> identified</w:t>
      </w:r>
      <w:r>
        <w:rPr>
          <w:rStyle w:val="normaltextrun"/>
          <w:rFonts w:ascii="Calibri" w:hAnsi="Calibri" w:cs="Calibri"/>
        </w:rPr>
        <w:t xml:space="preserve"> the need to expand the geographical scope of the SMC implementation scale to include States in the non-Sahel region that are emerging with similar rainfall pattern, thus similar malaria transmission intensity</w:t>
      </w:r>
      <w:r>
        <w:rPr>
          <w:rStyle w:val="normaltextrun"/>
          <w:rFonts w:ascii="Calibri" w:hAnsi="Calibri" w:cs="Calibri"/>
          <w:color w:val="881798"/>
          <w:u w:val="single"/>
        </w:rPr>
        <w:t>.</w:t>
      </w:r>
      <w:r>
        <w:rPr>
          <w:rStyle w:val="normaltextrun"/>
          <w:rFonts w:ascii="Calibri" w:hAnsi="Calibri" w:cs="Calibri"/>
        </w:rPr>
        <w:t xml:space="preserve"> These additional states have been proposed in the </w:t>
      </w:r>
      <w:r>
        <w:rPr>
          <w:rStyle w:val="normaltextrun"/>
          <w:rFonts w:ascii="Calibri" w:hAnsi="Calibri" w:cs="Calibri"/>
          <w:color w:val="498205"/>
          <w:u w:val="single"/>
        </w:rPr>
        <w:t xml:space="preserve">current </w:t>
      </w:r>
      <w:r>
        <w:rPr>
          <w:rStyle w:val="normaltextrun"/>
          <w:rFonts w:ascii="Calibri" w:hAnsi="Calibri" w:cs="Calibri"/>
          <w:strike/>
          <w:color w:val="498205"/>
        </w:rPr>
        <w:t>next</w:t>
      </w:r>
      <w:r>
        <w:rPr>
          <w:rStyle w:val="normaltextrun"/>
          <w:rFonts w:ascii="Calibri" w:hAnsi="Calibri" w:cs="Calibri"/>
        </w:rPr>
        <w:t xml:space="preserve"> NMSP 2021 – 2025 to also implement SMC with the support of the NMEP and its Roll Back Malaria (RBM) partners. Of these 21 states, Malaria Consortium supports 13 with funding support from the Global Fund (GF), MC/Philanthropic Funding (PF) and Korea International Cooperation Agency (KOICA). These include Jigawa, Kaduna, Kano and Niger (GF), Bauchi (18 LGAs), Borno, FCT, Kebbi, Kogi, Nasarawa, Oyo, Plateau and Sokoto (PF) and (2 LGAs of) Bauchi (KOICA). </w:t>
      </w:r>
    </w:p>
    <w:p w14:paraId="7C0C37A6" w14:textId="77777777" w:rsidR="00527E6D" w:rsidRDefault="00527E6D" w:rsidP="00490744">
      <w:pPr>
        <w:rPr>
          <w:rStyle w:val="normaltextrun"/>
          <w:rFonts w:ascii="Calibri" w:hAnsi="Calibri" w:cs="Calibri"/>
          <w:color w:val="000000"/>
          <w:shd w:val="clear" w:color="auto" w:fill="FFFFFF"/>
        </w:rPr>
      </w:pPr>
    </w:p>
    <w:p w14:paraId="6822DEAA" w14:textId="2BF6B685" w:rsidR="00062293" w:rsidRDefault="00062293" w:rsidP="00062293">
      <w:pPr>
        <w:rPr>
          <w:rFonts w:ascii="Calibri" w:eastAsia="Calibri" w:hAnsi="Calibri" w:cs="Calibri"/>
          <w:sz w:val="22"/>
          <w:szCs w:val="22"/>
        </w:rPr>
      </w:pPr>
      <w:r w:rsidRPr="27DC3129">
        <w:rPr>
          <w:rFonts w:ascii="Calibri" w:eastAsia="Calibri" w:hAnsi="Calibri" w:cs="Calibri"/>
          <w:color w:val="000000" w:themeColor="text1"/>
        </w:rPr>
        <w:t xml:space="preserve">Typically, a full SMC course is administered over four monthly cycles from July to October, coinciding with the rainy season. However, an analysis of rainfall patterns in Nigeria suggest that the malaria transmission season is longer and starting as early as June in some states in the North central (Plateau, Kogi, Nasarawa, FCT, </w:t>
      </w:r>
      <w:r w:rsidR="00ED6AA3" w:rsidRPr="27DC3129">
        <w:rPr>
          <w:rFonts w:ascii="Calibri" w:eastAsia="Calibri" w:hAnsi="Calibri" w:cs="Calibri"/>
          <w:color w:val="000000" w:themeColor="text1"/>
        </w:rPr>
        <w:t>and Bauchi</w:t>
      </w:r>
      <w:r w:rsidRPr="27DC3129">
        <w:rPr>
          <w:rFonts w:ascii="Calibri" w:eastAsia="Calibri" w:hAnsi="Calibri" w:cs="Calibri"/>
          <w:color w:val="000000" w:themeColor="text1"/>
        </w:rPr>
        <w:t>) and Southwest zones of Nigeria, leading to a rise in cases prior to the first cycle</w:t>
      </w:r>
      <w:r w:rsidRPr="27DC3129">
        <w:rPr>
          <w:rFonts w:ascii="Calibri" w:eastAsia="Calibri" w:hAnsi="Calibri" w:cs="Calibri"/>
          <w:sz w:val="22"/>
          <w:szCs w:val="22"/>
        </w:rPr>
        <w:t>.</w:t>
      </w:r>
    </w:p>
    <w:p w14:paraId="78048DA0" w14:textId="77777777" w:rsidR="00BF56E6" w:rsidRDefault="00BF56E6" w:rsidP="00490744">
      <w:pPr>
        <w:rPr>
          <w:rStyle w:val="normaltextrun"/>
          <w:rFonts w:ascii="Calibri" w:hAnsi="Calibri" w:cs="Calibri"/>
          <w:color w:val="000000"/>
          <w:shd w:val="clear" w:color="auto" w:fill="FFFFFF"/>
        </w:rPr>
      </w:pPr>
    </w:p>
    <w:p w14:paraId="50905C89" w14:textId="2BD206C2" w:rsidR="00787405" w:rsidRPr="00A0361D" w:rsidRDefault="00BF56E6" w:rsidP="27DC3129">
      <w:pPr>
        <w:spacing w:after="160"/>
        <w:rPr>
          <w:rFonts w:asciiTheme="majorHAnsi" w:hAnsiTheme="majorHAnsi" w:cstheme="majorBidi"/>
        </w:rPr>
      </w:pPr>
      <w:r>
        <w:rPr>
          <w:rFonts w:asciiTheme="majorHAnsi" w:eastAsia="Calibri" w:hAnsiTheme="majorHAnsi" w:cstheme="majorBidi"/>
        </w:rPr>
        <w:t xml:space="preserve"> </w:t>
      </w:r>
    </w:p>
    <w:p w14:paraId="5597DFD3" w14:textId="3BB6000C" w:rsidR="27DC3129" w:rsidRDefault="27DC3129" w:rsidP="27DC3129">
      <w:pPr>
        <w:spacing w:after="160"/>
        <w:rPr>
          <w:rFonts w:asciiTheme="majorHAnsi" w:eastAsia="Calibri" w:hAnsiTheme="majorHAnsi" w:cstheme="majorBidi"/>
        </w:rPr>
      </w:pPr>
    </w:p>
    <w:p w14:paraId="4463300C" w14:textId="1646C209" w:rsidR="00062293" w:rsidRDefault="00062293" w:rsidP="005C7F60">
      <w:pPr>
        <w:spacing w:after="160"/>
        <w:rPr>
          <w:rFonts w:asciiTheme="majorHAnsi" w:eastAsia="Calibri" w:hAnsiTheme="majorHAnsi" w:cstheme="majorHAnsi"/>
        </w:rPr>
      </w:pPr>
    </w:p>
    <w:p w14:paraId="58BCE5D5" w14:textId="2B50B3A2" w:rsidR="00B30D47" w:rsidRDefault="005B79C8" w:rsidP="005C7F60">
      <w:pPr>
        <w:spacing w:after="160"/>
        <w:rPr>
          <w:rFonts w:asciiTheme="majorHAnsi" w:hAnsiTheme="majorHAnsi" w:cstheme="majorHAnsi"/>
          <w:color w:val="000000"/>
        </w:rPr>
      </w:pPr>
      <w:r>
        <w:rPr>
          <w:rFonts w:asciiTheme="majorHAnsi" w:hAnsiTheme="majorHAnsi" w:cstheme="majorHAnsi"/>
          <w:color w:val="000000"/>
        </w:rPr>
        <w:t>The eligible states for SMC in 202</w:t>
      </w:r>
      <w:r w:rsidR="007551B8">
        <w:rPr>
          <w:rFonts w:asciiTheme="majorHAnsi" w:hAnsiTheme="majorHAnsi" w:cstheme="majorHAnsi"/>
          <w:color w:val="000000"/>
        </w:rPr>
        <w:t>3</w:t>
      </w:r>
      <w:r>
        <w:rPr>
          <w:rFonts w:asciiTheme="majorHAnsi" w:hAnsiTheme="majorHAnsi" w:cstheme="majorHAnsi"/>
          <w:color w:val="000000"/>
        </w:rPr>
        <w:t xml:space="preserve"> and their funders/implementers are listed on Table 1 below.</w:t>
      </w:r>
    </w:p>
    <w:p w14:paraId="2B484AF1" w14:textId="77777777" w:rsidR="00B30D47" w:rsidRDefault="00B30D47">
      <w:pPr>
        <w:rPr>
          <w:rFonts w:asciiTheme="majorHAnsi" w:hAnsiTheme="majorHAnsi" w:cstheme="majorHAnsi"/>
          <w:color w:val="000000"/>
        </w:rPr>
      </w:pPr>
      <w:r>
        <w:rPr>
          <w:rFonts w:asciiTheme="majorHAnsi" w:hAnsiTheme="majorHAnsi" w:cstheme="majorHAnsi"/>
          <w:color w:val="000000"/>
        </w:rPr>
        <w:br w:type="page"/>
      </w:r>
    </w:p>
    <w:p w14:paraId="66509AB6" w14:textId="520813E9" w:rsidR="005B79C8" w:rsidRPr="00172851" w:rsidRDefault="00B30D47" w:rsidP="005C7F60">
      <w:pPr>
        <w:spacing w:after="160"/>
        <w:rPr>
          <w:rFonts w:asciiTheme="majorHAnsi" w:hAnsiTheme="majorHAnsi" w:cstheme="majorHAnsi"/>
          <w:b/>
          <w:bCs/>
          <w:color w:val="000000"/>
        </w:rPr>
      </w:pPr>
      <w:r w:rsidRPr="00172851">
        <w:rPr>
          <w:rFonts w:asciiTheme="majorHAnsi" w:hAnsiTheme="majorHAnsi" w:cstheme="majorHAnsi"/>
          <w:b/>
          <w:bCs/>
          <w:color w:val="000000"/>
        </w:rPr>
        <w:lastRenderedPageBreak/>
        <w:t xml:space="preserve">Table 1: </w:t>
      </w:r>
      <w:r w:rsidR="00E740E1">
        <w:rPr>
          <w:rFonts w:asciiTheme="majorHAnsi" w:hAnsiTheme="majorHAnsi" w:cstheme="majorHAnsi"/>
          <w:b/>
          <w:bCs/>
          <w:color w:val="000000"/>
        </w:rPr>
        <w:t>Microplanning Figures for 202</w:t>
      </w:r>
      <w:r w:rsidR="003C7319">
        <w:rPr>
          <w:rFonts w:asciiTheme="majorHAnsi" w:hAnsiTheme="majorHAnsi" w:cstheme="majorHAnsi"/>
          <w:b/>
          <w:bCs/>
          <w:color w:val="000000"/>
        </w:rPr>
        <w:t>3</w:t>
      </w:r>
      <w:r w:rsidR="00E740E1">
        <w:rPr>
          <w:rFonts w:asciiTheme="majorHAnsi" w:hAnsiTheme="majorHAnsi" w:cstheme="majorHAnsi"/>
          <w:b/>
          <w:bCs/>
          <w:color w:val="000000"/>
        </w:rPr>
        <w:t xml:space="preserve"> SMC Implementation</w:t>
      </w:r>
    </w:p>
    <w:tbl>
      <w:tblPr>
        <w:tblW w:w="9871" w:type="dxa"/>
        <w:tblLook w:val="04A0" w:firstRow="1" w:lastRow="0" w:firstColumn="1" w:lastColumn="0" w:noHBand="0" w:noVBand="1"/>
      </w:tblPr>
      <w:tblGrid>
        <w:gridCol w:w="720"/>
        <w:gridCol w:w="1381"/>
        <w:gridCol w:w="1524"/>
        <w:gridCol w:w="1333"/>
        <w:gridCol w:w="1794"/>
        <w:gridCol w:w="1619"/>
        <w:gridCol w:w="1500"/>
      </w:tblGrid>
      <w:tr w:rsidR="00227FCB" w:rsidRPr="00227FCB" w14:paraId="0B6F3959" w14:textId="77777777" w:rsidTr="003F1F05">
        <w:trPr>
          <w:trHeight w:val="1176"/>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7378BA" w14:textId="77777777"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S/No</w:t>
            </w:r>
          </w:p>
        </w:tc>
        <w:tc>
          <w:tcPr>
            <w:tcW w:w="138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5EEB663D" w14:textId="77777777"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State</w:t>
            </w:r>
          </w:p>
        </w:tc>
        <w:tc>
          <w:tcPr>
            <w:tcW w:w="1524" w:type="dxa"/>
            <w:tcBorders>
              <w:top w:val="single" w:sz="4" w:space="0" w:color="auto"/>
              <w:left w:val="nil"/>
              <w:bottom w:val="single" w:sz="4" w:space="0" w:color="auto"/>
              <w:right w:val="single" w:sz="4" w:space="0" w:color="auto"/>
            </w:tcBorders>
            <w:shd w:val="clear" w:color="auto" w:fill="F2F2F2" w:themeFill="background1" w:themeFillShade="F2"/>
            <w:hideMark/>
          </w:tcPr>
          <w:p w14:paraId="07BE16F1" w14:textId="1AF0A51E"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Microplan under-5 population- for 202</w:t>
            </w:r>
            <w:r w:rsidR="003C7319">
              <w:rPr>
                <w:rFonts w:asciiTheme="majorHAnsi" w:hAnsiTheme="majorHAnsi" w:cstheme="majorHAnsi"/>
                <w:b/>
                <w:bCs/>
                <w:color w:val="000000"/>
              </w:rPr>
              <w:t>3</w:t>
            </w:r>
            <w:r w:rsidRPr="00227FCB">
              <w:rPr>
                <w:rFonts w:asciiTheme="majorHAnsi" w:hAnsiTheme="majorHAnsi" w:cstheme="majorHAnsi"/>
                <w:b/>
                <w:bCs/>
                <w:color w:val="000000"/>
              </w:rPr>
              <w:t xml:space="preserve"> SMC</w:t>
            </w:r>
          </w:p>
        </w:tc>
        <w:tc>
          <w:tcPr>
            <w:tcW w:w="1333" w:type="dxa"/>
            <w:tcBorders>
              <w:top w:val="single" w:sz="4" w:space="0" w:color="auto"/>
              <w:left w:val="nil"/>
              <w:bottom w:val="single" w:sz="4" w:space="0" w:color="auto"/>
              <w:right w:val="single" w:sz="4" w:space="0" w:color="auto"/>
            </w:tcBorders>
            <w:shd w:val="clear" w:color="auto" w:fill="F2F2F2" w:themeFill="background1" w:themeFillShade="F2"/>
            <w:hideMark/>
          </w:tcPr>
          <w:p w14:paraId="2282DACB" w14:textId="77777777"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Children 3-11 months</w:t>
            </w:r>
            <w:r w:rsidRPr="00227FCB">
              <w:rPr>
                <w:rFonts w:asciiTheme="majorHAnsi" w:hAnsiTheme="majorHAnsi" w:cstheme="majorHAnsi"/>
                <w:b/>
                <w:bCs/>
                <w:color w:val="000000"/>
              </w:rPr>
              <w:br/>
              <w:t>Target Population</w:t>
            </w:r>
          </w:p>
        </w:tc>
        <w:tc>
          <w:tcPr>
            <w:tcW w:w="1794" w:type="dxa"/>
            <w:tcBorders>
              <w:top w:val="single" w:sz="4" w:space="0" w:color="auto"/>
              <w:left w:val="nil"/>
              <w:bottom w:val="single" w:sz="4" w:space="0" w:color="auto"/>
              <w:right w:val="single" w:sz="4" w:space="0" w:color="auto"/>
            </w:tcBorders>
            <w:shd w:val="clear" w:color="auto" w:fill="F2F2F2" w:themeFill="background1" w:themeFillShade="F2"/>
            <w:hideMark/>
          </w:tcPr>
          <w:p w14:paraId="11105CEA" w14:textId="77777777"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Children 12-59 months</w:t>
            </w:r>
            <w:r w:rsidRPr="00227FCB">
              <w:rPr>
                <w:rFonts w:asciiTheme="majorHAnsi" w:hAnsiTheme="majorHAnsi" w:cstheme="majorHAnsi"/>
                <w:b/>
                <w:bCs/>
                <w:color w:val="000000"/>
              </w:rPr>
              <w:br/>
              <w:t>Target Population</w:t>
            </w:r>
          </w:p>
        </w:tc>
        <w:tc>
          <w:tcPr>
            <w:tcW w:w="1619" w:type="dxa"/>
            <w:tcBorders>
              <w:top w:val="single" w:sz="4" w:space="0" w:color="auto"/>
              <w:left w:val="nil"/>
              <w:bottom w:val="single" w:sz="4" w:space="0" w:color="auto"/>
              <w:right w:val="single" w:sz="4" w:space="0" w:color="auto"/>
            </w:tcBorders>
            <w:shd w:val="clear" w:color="auto" w:fill="F2F2F2" w:themeFill="background1" w:themeFillShade="F2"/>
            <w:hideMark/>
          </w:tcPr>
          <w:p w14:paraId="3BC93534" w14:textId="77777777"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 xml:space="preserve">Total Target Population </w:t>
            </w:r>
          </w:p>
        </w:tc>
        <w:tc>
          <w:tcPr>
            <w:tcW w:w="1500" w:type="dxa"/>
            <w:tcBorders>
              <w:top w:val="single" w:sz="4" w:space="0" w:color="auto"/>
              <w:left w:val="nil"/>
              <w:bottom w:val="single" w:sz="4" w:space="0" w:color="auto"/>
              <w:right w:val="single" w:sz="4" w:space="0" w:color="auto"/>
            </w:tcBorders>
            <w:shd w:val="clear" w:color="auto" w:fill="F2F2F2" w:themeFill="background1" w:themeFillShade="F2"/>
            <w:hideMark/>
          </w:tcPr>
          <w:p w14:paraId="310AEE93" w14:textId="340DD2A8" w:rsidR="00227FCB" w:rsidRPr="00227FCB" w:rsidRDefault="00227FCB" w:rsidP="00227FCB">
            <w:pPr>
              <w:spacing w:line="240" w:lineRule="auto"/>
              <w:jc w:val="left"/>
              <w:rPr>
                <w:rFonts w:asciiTheme="majorHAnsi" w:hAnsiTheme="majorHAnsi" w:cstheme="majorHAnsi"/>
                <w:b/>
                <w:bCs/>
                <w:color w:val="000000"/>
              </w:rPr>
            </w:pPr>
            <w:r w:rsidRPr="00227FCB">
              <w:rPr>
                <w:rFonts w:asciiTheme="majorHAnsi" w:hAnsiTheme="majorHAnsi" w:cstheme="majorHAnsi"/>
                <w:b/>
                <w:bCs/>
                <w:color w:val="000000"/>
              </w:rPr>
              <w:t>Partners</w:t>
            </w:r>
            <w:r>
              <w:rPr>
                <w:rFonts w:asciiTheme="majorHAnsi" w:hAnsiTheme="majorHAnsi" w:cstheme="majorHAnsi"/>
                <w:b/>
                <w:bCs/>
                <w:color w:val="000000"/>
              </w:rPr>
              <w:t>/ Donor</w:t>
            </w:r>
          </w:p>
        </w:tc>
      </w:tr>
      <w:tr w:rsidR="00445FF1" w:rsidRPr="00227FCB" w14:paraId="7511A073" w14:textId="77777777" w:rsidTr="00ED6AA3">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44F7CACC" w14:textId="77777777" w:rsidR="00445FF1" w:rsidRPr="00227FCB" w:rsidRDefault="00445FF1" w:rsidP="00445FF1">
            <w:pPr>
              <w:spacing w:line="240" w:lineRule="auto"/>
              <w:jc w:val="center"/>
              <w:rPr>
                <w:rFonts w:asciiTheme="majorHAnsi" w:hAnsiTheme="majorHAnsi" w:cstheme="majorHAnsi"/>
                <w:color w:val="000000"/>
              </w:rPr>
            </w:pPr>
            <w:bookmarkStart w:id="6" w:name="_Hlk139363201"/>
            <w:r w:rsidRPr="00227FCB">
              <w:rPr>
                <w:rFonts w:asciiTheme="majorHAnsi" w:hAnsiTheme="majorHAnsi" w:cstheme="majorHAnsi"/>
                <w:color w:val="000000"/>
              </w:rPr>
              <w:t>1</w:t>
            </w:r>
          </w:p>
        </w:tc>
        <w:tc>
          <w:tcPr>
            <w:tcW w:w="1381" w:type="dxa"/>
            <w:tcBorders>
              <w:top w:val="nil"/>
              <w:left w:val="nil"/>
              <w:bottom w:val="single" w:sz="4" w:space="0" w:color="auto"/>
              <w:right w:val="single" w:sz="4" w:space="0" w:color="auto"/>
            </w:tcBorders>
            <w:shd w:val="clear" w:color="auto" w:fill="auto"/>
            <w:noWrap/>
            <w:hideMark/>
          </w:tcPr>
          <w:p w14:paraId="712BC82D" w14:textId="77777777" w:rsidR="00445FF1" w:rsidRPr="00227FCB" w:rsidRDefault="00445FF1" w:rsidP="00445FF1">
            <w:pPr>
              <w:spacing w:line="240" w:lineRule="auto"/>
              <w:jc w:val="left"/>
              <w:rPr>
                <w:rFonts w:asciiTheme="majorHAnsi" w:hAnsiTheme="majorHAnsi" w:cstheme="majorHAnsi"/>
                <w:color w:val="000000"/>
              </w:rPr>
            </w:pPr>
            <w:r w:rsidRPr="00227FCB">
              <w:rPr>
                <w:rFonts w:asciiTheme="majorHAnsi" w:hAnsiTheme="majorHAnsi" w:cstheme="majorHAnsi"/>
                <w:color w:val="000000"/>
              </w:rPr>
              <w:t>Jigawa</w:t>
            </w:r>
          </w:p>
        </w:tc>
        <w:tc>
          <w:tcPr>
            <w:tcW w:w="1524" w:type="dxa"/>
            <w:tcBorders>
              <w:top w:val="nil"/>
              <w:left w:val="nil"/>
              <w:bottom w:val="single" w:sz="4" w:space="0" w:color="auto"/>
              <w:right w:val="single" w:sz="4" w:space="0" w:color="auto"/>
            </w:tcBorders>
            <w:shd w:val="clear" w:color="000000" w:fill="FFFFFF"/>
            <w:noWrap/>
          </w:tcPr>
          <w:p w14:paraId="37AB5EE8" w14:textId="2C273C96" w:rsidR="00445FF1" w:rsidRPr="00227FCB" w:rsidRDefault="00173C5B" w:rsidP="00CC7422">
            <w:pPr>
              <w:spacing w:line="240" w:lineRule="auto"/>
              <w:jc w:val="center"/>
              <w:rPr>
                <w:rFonts w:asciiTheme="majorHAnsi" w:hAnsiTheme="majorHAnsi" w:cstheme="majorHAnsi"/>
                <w:color w:val="000000"/>
              </w:rPr>
            </w:pPr>
            <w:r w:rsidRPr="00173C5B">
              <w:rPr>
                <w:rFonts w:asciiTheme="majorHAnsi" w:hAnsiTheme="majorHAnsi" w:cstheme="majorHAnsi"/>
                <w:color w:val="000000"/>
              </w:rPr>
              <w:t>1,473,289</w:t>
            </w:r>
          </w:p>
        </w:tc>
        <w:tc>
          <w:tcPr>
            <w:tcW w:w="1333" w:type="dxa"/>
            <w:tcBorders>
              <w:top w:val="nil"/>
              <w:left w:val="nil"/>
              <w:bottom w:val="single" w:sz="4" w:space="0" w:color="auto"/>
              <w:right w:val="single" w:sz="4" w:space="0" w:color="auto"/>
            </w:tcBorders>
            <w:shd w:val="clear" w:color="000000" w:fill="FFFFFF"/>
            <w:noWrap/>
            <w:vAlign w:val="bottom"/>
          </w:tcPr>
          <w:p w14:paraId="4464CE29" w14:textId="02E324A5"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265,551</w:t>
            </w:r>
          </w:p>
        </w:tc>
        <w:tc>
          <w:tcPr>
            <w:tcW w:w="1794" w:type="dxa"/>
            <w:tcBorders>
              <w:top w:val="nil"/>
              <w:left w:val="nil"/>
              <w:bottom w:val="single" w:sz="4" w:space="0" w:color="auto"/>
              <w:right w:val="single" w:sz="4" w:space="0" w:color="auto"/>
            </w:tcBorders>
            <w:shd w:val="clear" w:color="000000" w:fill="FFFFFF"/>
            <w:noWrap/>
            <w:vAlign w:val="bottom"/>
          </w:tcPr>
          <w:p w14:paraId="6A45D99A" w14:textId="5F0170C8"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1,134,801</w:t>
            </w:r>
          </w:p>
        </w:tc>
        <w:tc>
          <w:tcPr>
            <w:tcW w:w="1619" w:type="dxa"/>
            <w:tcBorders>
              <w:top w:val="nil"/>
              <w:left w:val="nil"/>
              <w:bottom w:val="single" w:sz="4" w:space="0" w:color="auto"/>
              <w:right w:val="single" w:sz="4" w:space="0" w:color="auto"/>
            </w:tcBorders>
            <w:shd w:val="clear" w:color="000000" w:fill="FFFFFF"/>
            <w:noWrap/>
            <w:vAlign w:val="bottom"/>
          </w:tcPr>
          <w:p w14:paraId="14B9D991" w14:textId="55509441"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1,400,352</w:t>
            </w:r>
          </w:p>
        </w:tc>
        <w:tc>
          <w:tcPr>
            <w:tcW w:w="1500" w:type="dxa"/>
            <w:vMerge w:val="restart"/>
            <w:tcBorders>
              <w:top w:val="nil"/>
              <w:left w:val="single" w:sz="4" w:space="0" w:color="auto"/>
              <w:bottom w:val="single" w:sz="4" w:space="0" w:color="000000"/>
              <w:right w:val="single" w:sz="4" w:space="0" w:color="auto"/>
            </w:tcBorders>
            <w:shd w:val="clear" w:color="auto" w:fill="auto"/>
            <w:hideMark/>
          </w:tcPr>
          <w:p w14:paraId="38DC4361" w14:textId="3AD453F3" w:rsidR="00445FF1" w:rsidRPr="00227FCB" w:rsidRDefault="00445FF1" w:rsidP="00445FF1">
            <w:pPr>
              <w:spacing w:line="240" w:lineRule="auto"/>
              <w:jc w:val="center"/>
              <w:rPr>
                <w:rFonts w:asciiTheme="majorHAnsi" w:hAnsiTheme="majorHAnsi" w:cstheme="majorHAnsi"/>
                <w:b/>
                <w:bCs/>
                <w:color w:val="000000"/>
              </w:rPr>
            </w:pPr>
            <w:r>
              <w:rPr>
                <w:rFonts w:asciiTheme="majorHAnsi" w:hAnsiTheme="majorHAnsi" w:cstheme="majorHAnsi"/>
                <w:b/>
                <w:bCs/>
                <w:color w:val="000000"/>
              </w:rPr>
              <w:t>MC/ GF</w:t>
            </w:r>
          </w:p>
        </w:tc>
      </w:tr>
      <w:tr w:rsidR="00445FF1" w:rsidRPr="00227FCB" w14:paraId="140AAC26" w14:textId="77777777" w:rsidTr="00ED6AA3">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40454F2B" w14:textId="77777777" w:rsidR="00445FF1" w:rsidRPr="00227FCB" w:rsidRDefault="00445FF1" w:rsidP="00445FF1">
            <w:pPr>
              <w:spacing w:line="240" w:lineRule="auto"/>
              <w:jc w:val="center"/>
              <w:rPr>
                <w:rFonts w:asciiTheme="majorHAnsi" w:hAnsiTheme="majorHAnsi" w:cstheme="majorHAnsi"/>
                <w:color w:val="000000"/>
              </w:rPr>
            </w:pPr>
            <w:r w:rsidRPr="00227FCB">
              <w:rPr>
                <w:rFonts w:asciiTheme="majorHAnsi" w:hAnsiTheme="majorHAnsi" w:cstheme="majorHAnsi"/>
                <w:color w:val="000000"/>
              </w:rPr>
              <w:t>2</w:t>
            </w:r>
          </w:p>
        </w:tc>
        <w:tc>
          <w:tcPr>
            <w:tcW w:w="1381" w:type="dxa"/>
            <w:tcBorders>
              <w:top w:val="nil"/>
              <w:left w:val="nil"/>
              <w:bottom w:val="single" w:sz="4" w:space="0" w:color="auto"/>
              <w:right w:val="single" w:sz="4" w:space="0" w:color="auto"/>
            </w:tcBorders>
            <w:shd w:val="clear" w:color="auto" w:fill="auto"/>
            <w:noWrap/>
            <w:hideMark/>
          </w:tcPr>
          <w:p w14:paraId="3DFAF3F8" w14:textId="77777777" w:rsidR="00445FF1" w:rsidRPr="00227FCB" w:rsidRDefault="00445FF1" w:rsidP="00445FF1">
            <w:pPr>
              <w:spacing w:line="240" w:lineRule="auto"/>
              <w:jc w:val="left"/>
              <w:rPr>
                <w:rFonts w:asciiTheme="majorHAnsi" w:hAnsiTheme="majorHAnsi" w:cstheme="majorHAnsi"/>
                <w:color w:val="000000"/>
              </w:rPr>
            </w:pPr>
            <w:r w:rsidRPr="00227FCB">
              <w:rPr>
                <w:rFonts w:asciiTheme="majorHAnsi" w:hAnsiTheme="majorHAnsi" w:cstheme="majorHAnsi"/>
                <w:color w:val="000000"/>
              </w:rPr>
              <w:t>Kaduna</w:t>
            </w:r>
          </w:p>
        </w:tc>
        <w:tc>
          <w:tcPr>
            <w:tcW w:w="1524" w:type="dxa"/>
            <w:tcBorders>
              <w:top w:val="nil"/>
              <w:left w:val="nil"/>
              <w:bottom w:val="single" w:sz="4" w:space="0" w:color="auto"/>
              <w:right w:val="single" w:sz="4" w:space="0" w:color="auto"/>
            </w:tcBorders>
            <w:shd w:val="clear" w:color="000000" w:fill="FFFFFF"/>
            <w:noWrap/>
          </w:tcPr>
          <w:p w14:paraId="5F6E58A5" w14:textId="6EA6A7E1" w:rsidR="00445FF1" w:rsidRPr="00227FCB" w:rsidRDefault="00173C5B" w:rsidP="00CC7422">
            <w:pPr>
              <w:spacing w:line="240" w:lineRule="auto"/>
              <w:jc w:val="center"/>
              <w:rPr>
                <w:rFonts w:asciiTheme="majorHAnsi" w:hAnsiTheme="majorHAnsi" w:cstheme="majorHAnsi"/>
                <w:color w:val="000000"/>
              </w:rPr>
            </w:pPr>
            <w:r w:rsidRPr="00173C5B">
              <w:rPr>
                <w:rFonts w:asciiTheme="majorHAnsi" w:hAnsiTheme="majorHAnsi" w:cstheme="majorHAnsi"/>
                <w:color w:val="000000"/>
              </w:rPr>
              <w:t>1999690</w:t>
            </w:r>
          </w:p>
        </w:tc>
        <w:tc>
          <w:tcPr>
            <w:tcW w:w="1333" w:type="dxa"/>
            <w:tcBorders>
              <w:top w:val="nil"/>
              <w:left w:val="nil"/>
              <w:bottom w:val="single" w:sz="4" w:space="0" w:color="auto"/>
              <w:right w:val="single" w:sz="4" w:space="0" w:color="auto"/>
            </w:tcBorders>
            <w:shd w:val="clear" w:color="000000" w:fill="FFFFFF"/>
            <w:noWrap/>
            <w:vAlign w:val="bottom"/>
          </w:tcPr>
          <w:p w14:paraId="274B8CD5" w14:textId="68E05806"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359,944</w:t>
            </w:r>
          </w:p>
        </w:tc>
        <w:tc>
          <w:tcPr>
            <w:tcW w:w="1794" w:type="dxa"/>
            <w:tcBorders>
              <w:top w:val="nil"/>
              <w:left w:val="nil"/>
              <w:bottom w:val="single" w:sz="4" w:space="0" w:color="auto"/>
              <w:right w:val="single" w:sz="4" w:space="0" w:color="auto"/>
            </w:tcBorders>
            <w:shd w:val="clear" w:color="000000" w:fill="FFFFFF"/>
            <w:noWrap/>
            <w:vAlign w:val="bottom"/>
          </w:tcPr>
          <w:p w14:paraId="18668785" w14:textId="019DC8BB"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1,539,761</w:t>
            </w:r>
          </w:p>
        </w:tc>
        <w:tc>
          <w:tcPr>
            <w:tcW w:w="1619" w:type="dxa"/>
            <w:tcBorders>
              <w:top w:val="nil"/>
              <w:left w:val="nil"/>
              <w:bottom w:val="single" w:sz="4" w:space="0" w:color="auto"/>
              <w:right w:val="single" w:sz="4" w:space="0" w:color="auto"/>
            </w:tcBorders>
            <w:shd w:val="clear" w:color="000000" w:fill="FFFFFF"/>
            <w:noWrap/>
            <w:vAlign w:val="bottom"/>
          </w:tcPr>
          <w:p w14:paraId="3069BF60" w14:textId="1D2A6CA7"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1,899,706</w:t>
            </w:r>
          </w:p>
        </w:tc>
        <w:tc>
          <w:tcPr>
            <w:tcW w:w="1500" w:type="dxa"/>
            <w:vMerge/>
            <w:tcBorders>
              <w:top w:val="nil"/>
              <w:left w:val="single" w:sz="4" w:space="0" w:color="auto"/>
              <w:bottom w:val="single" w:sz="4" w:space="0" w:color="000000"/>
              <w:right w:val="single" w:sz="4" w:space="0" w:color="auto"/>
            </w:tcBorders>
            <w:shd w:val="clear" w:color="auto" w:fill="auto"/>
            <w:hideMark/>
          </w:tcPr>
          <w:p w14:paraId="63DF9958" w14:textId="77777777" w:rsidR="00445FF1" w:rsidRPr="00227FCB" w:rsidRDefault="00445FF1" w:rsidP="00445FF1">
            <w:pPr>
              <w:spacing w:line="240" w:lineRule="auto"/>
              <w:jc w:val="left"/>
              <w:rPr>
                <w:rFonts w:asciiTheme="majorHAnsi" w:hAnsiTheme="majorHAnsi" w:cstheme="majorHAnsi"/>
                <w:b/>
                <w:bCs/>
                <w:color w:val="000000"/>
              </w:rPr>
            </w:pPr>
          </w:p>
        </w:tc>
      </w:tr>
      <w:tr w:rsidR="00445FF1" w:rsidRPr="00227FCB" w14:paraId="7EAC5786" w14:textId="77777777" w:rsidTr="00ED6AA3">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787AE5D9" w14:textId="77777777" w:rsidR="00445FF1" w:rsidRPr="00227FCB" w:rsidRDefault="00445FF1" w:rsidP="00445FF1">
            <w:pPr>
              <w:spacing w:line="240" w:lineRule="auto"/>
              <w:jc w:val="center"/>
              <w:rPr>
                <w:rFonts w:asciiTheme="majorHAnsi" w:hAnsiTheme="majorHAnsi" w:cstheme="majorHAnsi"/>
                <w:color w:val="000000"/>
              </w:rPr>
            </w:pPr>
            <w:r w:rsidRPr="00227FCB">
              <w:rPr>
                <w:rFonts w:asciiTheme="majorHAnsi" w:hAnsiTheme="majorHAnsi" w:cstheme="majorHAnsi"/>
                <w:color w:val="000000"/>
              </w:rPr>
              <w:t>3</w:t>
            </w:r>
          </w:p>
        </w:tc>
        <w:tc>
          <w:tcPr>
            <w:tcW w:w="1381" w:type="dxa"/>
            <w:tcBorders>
              <w:top w:val="nil"/>
              <w:left w:val="nil"/>
              <w:bottom w:val="single" w:sz="4" w:space="0" w:color="auto"/>
              <w:right w:val="single" w:sz="4" w:space="0" w:color="auto"/>
            </w:tcBorders>
            <w:shd w:val="clear" w:color="auto" w:fill="auto"/>
            <w:noWrap/>
            <w:hideMark/>
          </w:tcPr>
          <w:p w14:paraId="1DD0B0F1" w14:textId="77777777" w:rsidR="00445FF1" w:rsidRPr="00227FCB" w:rsidRDefault="00445FF1" w:rsidP="00445FF1">
            <w:pPr>
              <w:spacing w:line="240" w:lineRule="auto"/>
              <w:jc w:val="left"/>
              <w:rPr>
                <w:rFonts w:asciiTheme="majorHAnsi" w:hAnsiTheme="majorHAnsi" w:cstheme="majorHAnsi"/>
                <w:color w:val="000000"/>
              </w:rPr>
            </w:pPr>
            <w:r w:rsidRPr="00227FCB">
              <w:rPr>
                <w:rFonts w:asciiTheme="majorHAnsi" w:hAnsiTheme="majorHAnsi" w:cstheme="majorHAnsi"/>
                <w:color w:val="000000"/>
              </w:rPr>
              <w:t>Kano</w:t>
            </w:r>
          </w:p>
        </w:tc>
        <w:tc>
          <w:tcPr>
            <w:tcW w:w="1524" w:type="dxa"/>
            <w:tcBorders>
              <w:top w:val="nil"/>
              <w:left w:val="nil"/>
              <w:bottom w:val="single" w:sz="4" w:space="0" w:color="auto"/>
              <w:right w:val="single" w:sz="4" w:space="0" w:color="auto"/>
            </w:tcBorders>
            <w:shd w:val="clear" w:color="000000" w:fill="FFFFFF"/>
            <w:noWrap/>
          </w:tcPr>
          <w:p w14:paraId="6A20D1CF" w14:textId="4C74EF77" w:rsidR="00445FF1" w:rsidRPr="00227FCB" w:rsidRDefault="00173C5B" w:rsidP="00CC7422">
            <w:pPr>
              <w:spacing w:line="240" w:lineRule="auto"/>
              <w:jc w:val="center"/>
              <w:rPr>
                <w:rFonts w:asciiTheme="majorHAnsi" w:hAnsiTheme="majorHAnsi" w:cstheme="majorHAnsi"/>
                <w:color w:val="000000"/>
              </w:rPr>
            </w:pPr>
            <w:r w:rsidRPr="00173C5B">
              <w:rPr>
                <w:rFonts w:asciiTheme="majorHAnsi" w:hAnsiTheme="majorHAnsi" w:cstheme="majorHAnsi"/>
                <w:color w:val="000000"/>
              </w:rPr>
              <w:t>3,218,528</w:t>
            </w:r>
          </w:p>
        </w:tc>
        <w:tc>
          <w:tcPr>
            <w:tcW w:w="1333" w:type="dxa"/>
            <w:tcBorders>
              <w:top w:val="nil"/>
              <w:left w:val="nil"/>
              <w:bottom w:val="single" w:sz="4" w:space="0" w:color="auto"/>
              <w:right w:val="single" w:sz="4" w:space="0" w:color="auto"/>
            </w:tcBorders>
            <w:shd w:val="clear" w:color="000000" w:fill="FFFFFF"/>
            <w:noWrap/>
            <w:vAlign w:val="bottom"/>
          </w:tcPr>
          <w:p w14:paraId="081DDE40" w14:textId="62FB4D7C"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579,335</w:t>
            </w:r>
          </w:p>
        </w:tc>
        <w:tc>
          <w:tcPr>
            <w:tcW w:w="1794" w:type="dxa"/>
            <w:tcBorders>
              <w:top w:val="nil"/>
              <w:left w:val="nil"/>
              <w:bottom w:val="single" w:sz="4" w:space="0" w:color="auto"/>
              <w:right w:val="single" w:sz="4" w:space="0" w:color="auto"/>
            </w:tcBorders>
            <w:shd w:val="clear" w:color="000000" w:fill="FFFFFF"/>
            <w:noWrap/>
            <w:vAlign w:val="bottom"/>
          </w:tcPr>
          <w:p w14:paraId="7CE3EDE0" w14:textId="5DD874D9"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2,478,266</w:t>
            </w:r>
          </w:p>
        </w:tc>
        <w:tc>
          <w:tcPr>
            <w:tcW w:w="1619" w:type="dxa"/>
            <w:tcBorders>
              <w:top w:val="nil"/>
              <w:left w:val="nil"/>
              <w:bottom w:val="single" w:sz="4" w:space="0" w:color="auto"/>
              <w:right w:val="single" w:sz="4" w:space="0" w:color="auto"/>
            </w:tcBorders>
            <w:shd w:val="clear" w:color="000000" w:fill="FFFFFF"/>
            <w:noWrap/>
            <w:vAlign w:val="bottom"/>
          </w:tcPr>
          <w:p w14:paraId="4F29A628" w14:textId="7F96F76A"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3,057,601</w:t>
            </w:r>
          </w:p>
        </w:tc>
        <w:tc>
          <w:tcPr>
            <w:tcW w:w="1500" w:type="dxa"/>
            <w:vMerge/>
            <w:tcBorders>
              <w:top w:val="nil"/>
              <w:left w:val="single" w:sz="4" w:space="0" w:color="auto"/>
              <w:bottom w:val="single" w:sz="4" w:space="0" w:color="000000"/>
              <w:right w:val="single" w:sz="4" w:space="0" w:color="auto"/>
            </w:tcBorders>
            <w:shd w:val="clear" w:color="auto" w:fill="auto"/>
            <w:hideMark/>
          </w:tcPr>
          <w:p w14:paraId="0BD82912" w14:textId="77777777" w:rsidR="00445FF1" w:rsidRPr="00227FCB" w:rsidRDefault="00445FF1" w:rsidP="00445FF1">
            <w:pPr>
              <w:spacing w:line="240" w:lineRule="auto"/>
              <w:jc w:val="left"/>
              <w:rPr>
                <w:rFonts w:asciiTheme="majorHAnsi" w:hAnsiTheme="majorHAnsi" w:cstheme="majorHAnsi"/>
                <w:b/>
                <w:bCs/>
                <w:color w:val="000000"/>
              </w:rPr>
            </w:pPr>
          </w:p>
        </w:tc>
      </w:tr>
      <w:tr w:rsidR="00445FF1" w:rsidRPr="00227FCB" w14:paraId="67C3FA55" w14:textId="77777777" w:rsidTr="00ED6AA3">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34A6B487" w14:textId="77777777" w:rsidR="00445FF1" w:rsidRPr="00227FCB" w:rsidRDefault="00445FF1" w:rsidP="00445FF1">
            <w:pPr>
              <w:spacing w:line="240" w:lineRule="auto"/>
              <w:jc w:val="center"/>
              <w:rPr>
                <w:rFonts w:asciiTheme="majorHAnsi" w:hAnsiTheme="majorHAnsi" w:cstheme="majorHAnsi"/>
                <w:color w:val="000000"/>
              </w:rPr>
            </w:pPr>
            <w:r w:rsidRPr="00227FCB">
              <w:rPr>
                <w:rFonts w:asciiTheme="majorHAnsi" w:hAnsiTheme="majorHAnsi" w:cstheme="majorHAnsi"/>
                <w:color w:val="000000"/>
              </w:rPr>
              <w:t>4</w:t>
            </w:r>
          </w:p>
        </w:tc>
        <w:tc>
          <w:tcPr>
            <w:tcW w:w="1381" w:type="dxa"/>
            <w:tcBorders>
              <w:top w:val="nil"/>
              <w:left w:val="nil"/>
              <w:bottom w:val="single" w:sz="4" w:space="0" w:color="auto"/>
              <w:right w:val="single" w:sz="4" w:space="0" w:color="auto"/>
            </w:tcBorders>
            <w:shd w:val="clear" w:color="auto" w:fill="auto"/>
            <w:noWrap/>
            <w:hideMark/>
          </w:tcPr>
          <w:p w14:paraId="7A687AD4" w14:textId="77777777" w:rsidR="00445FF1" w:rsidRPr="00227FCB" w:rsidRDefault="00445FF1" w:rsidP="00445FF1">
            <w:pPr>
              <w:spacing w:line="240" w:lineRule="auto"/>
              <w:jc w:val="left"/>
              <w:rPr>
                <w:rFonts w:asciiTheme="majorHAnsi" w:hAnsiTheme="majorHAnsi" w:cstheme="majorHAnsi"/>
                <w:color w:val="000000"/>
              </w:rPr>
            </w:pPr>
            <w:r w:rsidRPr="00227FCB">
              <w:rPr>
                <w:rFonts w:asciiTheme="majorHAnsi" w:hAnsiTheme="majorHAnsi" w:cstheme="majorHAnsi"/>
                <w:color w:val="000000"/>
              </w:rPr>
              <w:t>Niger</w:t>
            </w:r>
          </w:p>
        </w:tc>
        <w:tc>
          <w:tcPr>
            <w:tcW w:w="1524" w:type="dxa"/>
            <w:tcBorders>
              <w:top w:val="nil"/>
              <w:left w:val="nil"/>
              <w:bottom w:val="single" w:sz="4" w:space="0" w:color="auto"/>
              <w:right w:val="single" w:sz="4" w:space="0" w:color="auto"/>
            </w:tcBorders>
            <w:shd w:val="clear" w:color="000000" w:fill="FFFFFF"/>
            <w:noWrap/>
          </w:tcPr>
          <w:p w14:paraId="153D046A" w14:textId="6D9F9E36" w:rsidR="00445FF1" w:rsidRPr="00227FCB" w:rsidRDefault="00173C5B" w:rsidP="00ED6AA3">
            <w:pPr>
              <w:spacing w:line="240" w:lineRule="auto"/>
              <w:jc w:val="center"/>
              <w:rPr>
                <w:rFonts w:asciiTheme="majorHAnsi" w:hAnsiTheme="majorHAnsi" w:cstheme="majorHAnsi"/>
                <w:color w:val="000000"/>
              </w:rPr>
            </w:pPr>
            <w:r w:rsidRPr="00173C5B">
              <w:rPr>
                <w:rFonts w:asciiTheme="majorHAnsi" w:hAnsiTheme="majorHAnsi" w:cstheme="majorHAnsi"/>
                <w:color w:val="000000"/>
              </w:rPr>
              <w:t>1447238</w:t>
            </w:r>
          </w:p>
        </w:tc>
        <w:tc>
          <w:tcPr>
            <w:tcW w:w="1333" w:type="dxa"/>
            <w:tcBorders>
              <w:top w:val="nil"/>
              <w:left w:val="nil"/>
              <w:bottom w:val="single" w:sz="4" w:space="0" w:color="auto"/>
              <w:right w:val="single" w:sz="4" w:space="0" w:color="auto"/>
            </w:tcBorders>
            <w:shd w:val="clear" w:color="000000" w:fill="FFFFFF"/>
            <w:noWrap/>
            <w:vAlign w:val="bottom"/>
          </w:tcPr>
          <w:p w14:paraId="60DF117A" w14:textId="5723CEF6"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260,043</w:t>
            </w:r>
          </w:p>
        </w:tc>
        <w:tc>
          <w:tcPr>
            <w:tcW w:w="1794" w:type="dxa"/>
            <w:tcBorders>
              <w:top w:val="nil"/>
              <w:left w:val="nil"/>
              <w:bottom w:val="single" w:sz="4" w:space="0" w:color="auto"/>
              <w:right w:val="single" w:sz="4" w:space="0" w:color="auto"/>
            </w:tcBorders>
            <w:shd w:val="clear" w:color="000000" w:fill="FFFFFF"/>
            <w:noWrap/>
            <w:vAlign w:val="bottom"/>
          </w:tcPr>
          <w:p w14:paraId="68AE4D49" w14:textId="5D9EA46A"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1,113,899</w:t>
            </w:r>
          </w:p>
        </w:tc>
        <w:tc>
          <w:tcPr>
            <w:tcW w:w="1619" w:type="dxa"/>
            <w:tcBorders>
              <w:top w:val="nil"/>
              <w:left w:val="nil"/>
              <w:bottom w:val="single" w:sz="4" w:space="0" w:color="auto"/>
              <w:right w:val="single" w:sz="4" w:space="0" w:color="auto"/>
            </w:tcBorders>
            <w:shd w:val="clear" w:color="000000" w:fill="FFFFFF"/>
            <w:noWrap/>
            <w:vAlign w:val="bottom"/>
          </w:tcPr>
          <w:p w14:paraId="01D7CCCE" w14:textId="2A166554" w:rsidR="00445FF1" w:rsidRPr="00227FCB" w:rsidRDefault="00445FF1" w:rsidP="00CC7422">
            <w:pPr>
              <w:spacing w:line="240" w:lineRule="auto"/>
              <w:jc w:val="center"/>
              <w:rPr>
                <w:rFonts w:asciiTheme="majorHAnsi" w:hAnsiTheme="majorHAnsi" w:cstheme="majorHAnsi"/>
                <w:color w:val="000000"/>
              </w:rPr>
            </w:pPr>
            <w:r>
              <w:rPr>
                <w:rFonts w:ascii="Candara" w:hAnsi="Candara" w:cs="Calibri"/>
                <w:color w:val="000000"/>
                <w:sz w:val="22"/>
                <w:szCs w:val="22"/>
                <w:bdr w:val="none" w:sz="0" w:space="0" w:color="auto" w:frame="1"/>
              </w:rPr>
              <w:t>1,373,942</w:t>
            </w:r>
          </w:p>
        </w:tc>
        <w:tc>
          <w:tcPr>
            <w:tcW w:w="1500" w:type="dxa"/>
            <w:vMerge/>
            <w:tcBorders>
              <w:top w:val="nil"/>
              <w:left w:val="single" w:sz="4" w:space="0" w:color="auto"/>
              <w:bottom w:val="single" w:sz="4" w:space="0" w:color="000000"/>
              <w:right w:val="single" w:sz="4" w:space="0" w:color="auto"/>
            </w:tcBorders>
            <w:shd w:val="clear" w:color="auto" w:fill="auto"/>
            <w:hideMark/>
          </w:tcPr>
          <w:p w14:paraId="4ED8A1CC" w14:textId="77777777" w:rsidR="00445FF1" w:rsidRPr="00227FCB" w:rsidRDefault="00445FF1" w:rsidP="00445FF1">
            <w:pPr>
              <w:spacing w:line="240" w:lineRule="auto"/>
              <w:jc w:val="left"/>
              <w:rPr>
                <w:rFonts w:asciiTheme="majorHAnsi" w:hAnsiTheme="majorHAnsi" w:cstheme="majorHAnsi"/>
                <w:b/>
                <w:bCs/>
                <w:color w:val="000000"/>
              </w:rPr>
            </w:pPr>
          </w:p>
        </w:tc>
      </w:tr>
      <w:tr w:rsidR="003F1F05" w:rsidRPr="00227FCB" w14:paraId="16697B19"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20BA0315" w14:textId="0BE5428F"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5</w:t>
            </w:r>
          </w:p>
        </w:tc>
        <w:tc>
          <w:tcPr>
            <w:tcW w:w="1381" w:type="dxa"/>
            <w:tcBorders>
              <w:top w:val="nil"/>
              <w:left w:val="nil"/>
              <w:bottom w:val="single" w:sz="4" w:space="0" w:color="auto"/>
              <w:right w:val="single" w:sz="4" w:space="0" w:color="auto"/>
            </w:tcBorders>
            <w:shd w:val="clear" w:color="auto" w:fill="auto"/>
            <w:noWrap/>
            <w:hideMark/>
          </w:tcPr>
          <w:p w14:paraId="1B14F7E6"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Bauchi</w:t>
            </w:r>
          </w:p>
        </w:tc>
        <w:tc>
          <w:tcPr>
            <w:tcW w:w="1524" w:type="dxa"/>
            <w:tcBorders>
              <w:top w:val="nil"/>
              <w:left w:val="nil"/>
              <w:bottom w:val="single" w:sz="4" w:space="0" w:color="auto"/>
              <w:right w:val="single" w:sz="4" w:space="0" w:color="auto"/>
            </w:tcBorders>
            <w:shd w:val="clear" w:color="auto" w:fill="auto"/>
            <w:noWrap/>
          </w:tcPr>
          <w:p w14:paraId="0E770009" w14:textId="554A1E06" w:rsidR="003F1F05" w:rsidRPr="00227FCB" w:rsidRDefault="003F1F05" w:rsidP="00ED6AA3">
            <w:pPr>
              <w:spacing w:line="240" w:lineRule="auto"/>
              <w:jc w:val="center"/>
              <w:rPr>
                <w:rFonts w:asciiTheme="majorHAnsi" w:hAnsiTheme="majorHAnsi" w:cstheme="majorHAnsi"/>
                <w:color w:val="000000"/>
              </w:rPr>
            </w:pPr>
            <w:r w:rsidRPr="0061025A">
              <w:t>2,193,621</w:t>
            </w:r>
          </w:p>
        </w:tc>
        <w:tc>
          <w:tcPr>
            <w:tcW w:w="1333" w:type="dxa"/>
            <w:tcBorders>
              <w:top w:val="nil"/>
              <w:left w:val="nil"/>
              <w:bottom w:val="single" w:sz="4" w:space="0" w:color="auto"/>
              <w:right w:val="single" w:sz="4" w:space="0" w:color="auto"/>
            </w:tcBorders>
            <w:shd w:val="clear" w:color="auto" w:fill="auto"/>
            <w:noWrap/>
          </w:tcPr>
          <w:p w14:paraId="064905B5" w14:textId="176EC019" w:rsidR="003F1F05" w:rsidRPr="00227FCB" w:rsidRDefault="003F1F05" w:rsidP="00CC7422">
            <w:pPr>
              <w:spacing w:line="240" w:lineRule="auto"/>
              <w:jc w:val="center"/>
              <w:rPr>
                <w:rFonts w:asciiTheme="majorHAnsi" w:hAnsiTheme="majorHAnsi" w:cstheme="majorHAnsi"/>
                <w:color w:val="000000"/>
              </w:rPr>
            </w:pPr>
            <w:r w:rsidRPr="0061025A">
              <w:t>394,852</w:t>
            </w:r>
          </w:p>
        </w:tc>
        <w:tc>
          <w:tcPr>
            <w:tcW w:w="1794" w:type="dxa"/>
            <w:tcBorders>
              <w:top w:val="nil"/>
              <w:left w:val="nil"/>
              <w:bottom w:val="single" w:sz="4" w:space="0" w:color="auto"/>
              <w:right w:val="single" w:sz="4" w:space="0" w:color="auto"/>
            </w:tcBorders>
            <w:shd w:val="clear" w:color="auto" w:fill="auto"/>
            <w:noWrap/>
          </w:tcPr>
          <w:p w14:paraId="3A6C9937" w14:textId="0ECC327C" w:rsidR="003F1F05" w:rsidRPr="00227FCB" w:rsidRDefault="003F1F05" w:rsidP="00CC7422">
            <w:pPr>
              <w:spacing w:line="240" w:lineRule="auto"/>
              <w:jc w:val="center"/>
              <w:rPr>
                <w:rFonts w:asciiTheme="majorHAnsi" w:hAnsiTheme="majorHAnsi" w:cstheme="majorHAnsi"/>
                <w:color w:val="000000"/>
              </w:rPr>
            </w:pPr>
            <w:r w:rsidRPr="0061025A">
              <w:t>1,689,088</w:t>
            </w:r>
          </w:p>
        </w:tc>
        <w:tc>
          <w:tcPr>
            <w:tcW w:w="1619" w:type="dxa"/>
            <w:tcBorders>
              <w:top w:val="nil"/>
              <w:left w:val="nil"/>
              <w:bottom w:val="single" w:sz="4" w:space="0" w:color="auto"/>
              <w:right w:val="single" w:sz="4" w:space="0" w:color="auto"/>
            </w:tcBorders>
            <w:shd w:val="clear" w:color="auto" w:fill="auto"/>
            <w:noWrap/>
          </w:tcPr>
          <w:p w14:paraId="733EB01D" w14:textId="4AB989C0" w:rsidR="003F1F05" w:rsidRPr="00227FCB" w:rsidRDefault="003F1F05" w:rsidP="00CC7422">
            <w:pPr>
              <w:spacing w:line="240" w:lineRule="auto"/>
              <w:jc w:val="center"/>
              <w:rPr>
                <w:rFonts w:asciiTheme="majorHAnsi" w:hAnsiTheme="majorHAnsi" w:cstheme="majorHAnsi"/>
                <w:color w:val="000000"/>
              </w:rPr>
            </w:pPr>
            <w:r w:rsidRPr="0061025A">
              <w:t>2,083,940</w:t>
            </w:r>
          </w:p>
        </w:tc>
        <w:tc>
          <w:tcPr>
            <w:tcW w:w="1500" w:type="dxa"/>
            <w:vMerge w:val="restart"/>
            <w:tcBorders>
              <w:top w:val="nil"/>
              <w:left w:val="single" w:sz="4" w:space="0" w:color="auto"/>
              <w:bottom w:val="single" w:sz="4" w:space="0" w:color="000000"/>
              <w:right w:val="single" w:sz="4" w:space="0" w:color="auto"/>
            </w:tcBorders>
            <w:shd w:val="clear" w:color="auto" w:fill="auto"/>
            <w:hideMark/>
          </w:tcPr>
          <w:p w14:paraId="46F74045" w14:textId="77777777" w:rsidR="003F1F05" w:rsidRPr="00227FCB" w:rsidRDefault="003F1F05" w:rsidP="003F1F05">
            <w:pPr>
              <w:spacing w:line="240" w:lineRule="auto"/>
              <w:jc w:val="center"/>
              <w:rPr>
                <w:rFonts w:asciiTheme="majorHAnsi" w:hAnsiTheme="majorHAnsi" w:cstheme="majorHAnsi"/>
                <w:b/>
                <w:bCs/>
                <w:color w:val="000000"/>
              </w:rPr>
            </w:pPr>
            <w:r w:rsidRPr="00227FCB">
              <w:rPr>
                <w:rFonts w:asciiTheme="majorHAnsi" w:hAnsiTheme="majorHAnsi" w:cstheme="majorHAnsi"/>
                <w:b/>
                <w:bCs/>
                <w:color w:val="000000"/>
              </w:rPr>
              <w:t>MC-PF</w:t>
            </w:r>
          </w:p>
        </w:tc>
      </w:tr>
      <w:tr w:rsidR="003F1F05" w:rsidRPr="00227FCB" w14:paraId="47A09AD6"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67A4345D" w14:textId="080B67E8"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6</w:t>
            </w:r>
          </w:p>
        </w:tc>
        <w:tc>
          <w:tcPr>
            <w:tcW w:w="1381" w:type="dxa"/>
            <w:tcBorders>
              <w:top w:val="nil"/>
              <w:left w:val="nil"/>
              <w:bottom w:val="single" w:sz="4" w:space="0" w:color="auto"/>
              <w:right w:val="single" w:sz="4" w:space="0" w:color="auto"/>
            </w:tcBorders>
            <w:shd w:val="clear" w:color="auto" w:fill="auto"/>
            <w:noWrap/>
            <w:hideMark/>
          </w:tcPr>
          <w:p w14:paraId="2179BC2A"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Kebbi</w:t>
            </w:r>
          </w:p>
        </w:tc>
        <w:tc>
          <w:tcPr>
            <w:tcW w:w="1524" w:type="dxa"/>
            <w:tcBorders>
              <w:top w:val="nil"/>
              <w:left w:val="nil"/>
              <w:bottom w:val="single" w:sz="4" w:space="0" w:color="auto"/>
              <w:right w:val="single" w:sz="4" w:space="0" w:color="auto"/>
            </w:tcBorders>
            <w:shd w:val="clear" w:color="auto" w:fill="auto"/>
            <w:noWrap/>
          </w:tcPr>
          <w:p w14:paraId="56344BB5" w14:textId="4AE66843" w:rsidR="003F1F05" w:rsidRPr="00227FCB" w:rsidRDefault="003F1F05" w:rsidP="00ED6AA3">
            <w:pPr>
              <w:spacing w:line="240" w:lineRule="auto"/>
              <w:jc w:val="center"/>
              <w:rPr>
                <w:rFonts w:asciiTheme="majorHAnsi" w:hAnsiTheme="majorHAnsi" w:cstheme="majorHAnsi"/>
                <w:color w:val="000000"/>
              </w:rPr>
            </w:pPr>
            <w:r w:rsidRPr="0061025A">
              <w:t>1,444,760</w:t>
            </w:r>
          </w:p>
        </w:tc>
        <w:tc>
          <w:tcPr>
            <w:tcW w:w="1333" w:type="dxa"/>
            <w:tcBorders>
              <w:top w:val="nil"/>
              <w:left w:val="nil"/>
              <w:bottom w:val="single" w:sz="4" w:space="0" w:color="auto"/>
              <w:right w:val="single" w:sz="4" w:space="0" w:color="auto"/>
            </w:tcBorders>
            <w:shd w:val="clear" w:color="auto" w:fill="auto"/>
            <w:noWrap/>
          </w:tcPr>
          <w:p w14:paraId="2F493E4A" w14:textId="043AA032" w:rsidR="003F1F05" w:rsidRPr="00227FCB" w:rsidRDefault="003F1F05" w:rsidP="00CC7422">
            <w:pPr>
              <w:spacing w:line="240" w:lineRule="auto"/>
              <w:jc w:val="center"/>
              <w:rPr>
                <w:rFonts w:asciiTheme="majorHAnsi" w:hAnsiTheme="majorHAnsi" w:cstheme="majorHAnsi"/>
                <w:color w:val="000000"/>
              </w:rPr>
            </w:pPr>
            <w:r w:rsidRPr="0061025A">
              <w:t>260,057</w:t>
            </w:r>
          </w:p>
        </w:tc>
        <w:tc>
          <w:tcPr>
            <w:tcW w:w="1794" w:type="dxa"/>
            <w:tcBorders>
              <w:top w:val="nil"/>
              <w:left w:val="nil"/>
              <w:bottom w:val="single" w:sz="4" w:space="0" w:color="auto"/>
              <w:right w:val="single" w:sz="4" w:space="0" w:color="auto"/>
            </w:tcBorders>
            <w:shd w:val="clear" w:color="auto" w:fill="auto"/>
            <w:noWrap/>
          </w:tcPr>
          <w:p w14:paraId="27E76710" w14:textId="58204713" w:rsidR="003F1F05" w:rsidRPr="00227FCB" w:rsidRDefault="003F1F05" w:rsidP="00ED6AA3">
            <w:pPr>
              <w:spacing w:line="240" w:lineRule="auto"/>
              <w:jc w:val="center"/>
              <w:rPr>
                <w:rFonts w:asciiTheme="majorHAnsi" w:hAnsiTheme="majorHAnsi" w:cstheme="majorHAnsi"/>
                <w:color w:val="000000"/>
              </w:rPr>
            </w:pPr>
            <w:r w:rsidRPr="0061025A">
              <w:t>1,112,465</w:t>
            </w:r>
          </w:p>
        </w:tc>
        <w:tc>
          <w:tcPr>
            <w:tcW w:w="1619" w:type="dxa"/>
            <w:tcBorders>
              <w:top w:val="nil"/>
              <w:left w:val="nil"/>
              <w:bottom w:val="single" w:sz="4" w:space="0" w:color="auto"/>
              <w:right w:val="single" w:sz="4" w:space="0" w:color="auto"/>
            </w:tcBorders>
            <w:shd w:val="clear" w:color="auto" w:fill="auto"/>
            <w:noWrap/>
          </w:tcPr>
          <w:p w14:paraId="7369A3E8" w14:textId="6953847C" w:rsidR="003F1F05" w:rsidRPr="00227FCB" w:rsidRDefault="003F1F05" w:rsidP="00CC7422">
            <w:pPr>
              <w:spacing w:line="240" w:lineRule="auto"/>
              <w:jc w:val="center"/>
              <w:rPr>
                <w:rFonts w:asciiTheme="majorHAnsi" w:hAnsiTheme="majorHAnsi" w:cstheme="majorHAnsi"/>
                <w:color w:val="000000"/>
              </w:rPr>
            </w:pPr>
            <w:r w:rsidRPr="0061025A">
              <w:t>1,372,522</w:t>
            </w:r>
          </w:p>
        </w:tc>
        <w:tc>
          <w:tcPr>
            <w:tcW w:w="1500" w:type="dxa"/>
            <w:vMerge/>
            <w:tcBorders>
              <w:top w:val="nil"/>
              <w:left w:val="single" w:sz="4" w:space="0" w:color="auto"/>
              <w:bottom w:val="single" w:sz="4" w:space="0" w:color="000000"/>
              <w:right w:val="single" w:sz="4" w:space="0" w:color="auto"/>
            </w:tcBorders>
            <w:shd w:val="clear" w:color="auto" w:fill="auto"/>
            <w:hideMark/>
          </w:tcPr>
          <w:p w14:paraId="36C1E5FB"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3477C6B0"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7760D69C" w14:textId="5894FF32"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7</w:t>
            </w:r>
          </w:p>
        </w:tc>
        <w:tc>
          <w:tcPr>
            <w:tcW w:w="1381" w:type="dxa"/>
            <w:tcBorders>
              <w:top w:val="nil"/>
              <w:left w:val="nil"/>
              <w:bottom w:val="single" w:sz="4" w:space="0" w:color="auto"/>
              <w:right w:val="single" w:sz="4" w:space="0" w:color="auto"/>
            </w:tcBorders>
            <w:shd w:val="clear" w:color="auto" w:fill="auto"/>
            <w:noWrap/>
            <w:hideMark/>
          </w:tcPr>
          <w:p w14:paraId="59161AD4"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Sokoto</w:t>
            </w:r>
          </w:p>
        </w:tc>
        <w:tc>
          <w:tcPr>
            <w:tcW w:w="1524" w:type="dxa"/>
            <w:tcBorders>
              <w:top w:val="nil"/>
              <w:left w:val="nil"/>
              <w:bottom w:val="single" w:sz="4" w:space="0" w:color="auto"/>
              <w:right w:val="single" w:sz="4" w:space="0" w:color="auto"/>
            </w:tcBorders>
            <w:shd w:val="clear" w:color="auto" w:fill="auto"/>
            <w:noWrap/>
          </w:tcPr>
          <w:p w14:paraId="4010101B" w14:textId="440E680E" w:rsidR="003F1F05" w:rsidRPr="00227FCB" w:rsidRDefault="003F1F05" w:rsidP="00ED6AA3">
            <w:pPr>
              <w:spacing w:line="240" w:lineRule="auto"/>
              <w:jc w:val="center"/>
              <w:rPr>
                <w:rFonts w:asciiTheme="majorHAnsi" w:hAnsiTheme="majorHAnsi" w:cstheme="majorHAnsi"/>
                <w:color w:val="000000"/>
              </w:rPr>
            </w:pPr>
            <w:r w:rsidRPr="0061025A">
              <w:t>1,440,621</w:t>
            </w:r>
          </w:p>
        </w:tc>
        <w:tc>
          <w:tcPr>
            <w:tcW w:w="1333" w:type="dxa"/>
            <w:tcBorders>
              <w:top w:val="nil"/>
              <w:left w:val="nil"/>
              <w:bottom w:val="single" w:sz="4" w:space="0" w:color="auto"/>
              <w:right w:val="single" w:sz="4" w:space="0" w:color="auto"/>
            </w:tcBorders>
            <w:shd w:val="clear" w:color="auto" w:fill="auto"/>
            <w:noWrap/>
          </w:tcPr>
          <w:p w14:paraId="4346B486" w14:textId="77BAC736" w:rsidR="003F1F05" w:rsidRPr="00227FCB" w:rsidRDefault="003F1F05" w:rsidP="00CC7422">
            <w:pPr>
              <w:spacing w:line="240" w:lineRule="auto"/>
              <w:jc w:val="center"/>
              <w:rPr>
                <w:rFonts w:asciiTheme="majorHAnsi" w:hAnsiTheme="majorHAnsi" w:cstheme="majorHAnsi"/>
                <w:color w:val="000000"/>
              </w:rPr>
            </w:pPr>
            <w:r w:rsidRPr="0061025A">
              <w:t>259,312</w:t>
            </w:r>
          </w:p>
        </w:tc>
        <w:tc>
          <w:tcPr>
            <w:tcW w:w="1794" w:type="dxa"/>
            <w:tcBorders>
              <w:top w:val="nil"/>
              <w:left w:val="nil"/>
              <w:bottom w:val="single" w:sz="4" w:space="0" w:color="auto"/>
              <w:right w:val="single" w:sz="4" w:space="0" w:color="auto"/>
            </w:tcBorders>
            <w:shd w:val="clear" w:color="auto" w:fill="auto"/>
            <w:noWrap/>
          </w:tcPr>
          <w:p w14:paraId="0A8854EC" w14:textId="5379528F" w:rsidR="003F1F05" w:rsidRPr="00227FCB" w:rsidRDefault="003F1F05" w:rsidP="00CC7422">
            <w:pPr>
              <w:spacing w:line="240" w:lineRule="auto"/>
              <w:jc w:val="center"/>
              <w:rPr>
                <w:rFonts w:asciiTheme="majorHAnsi" w:hAnsiTheme="majorHAnsi" w:cstheme="majorHAnsi"/>
                <w:color w:val="000000"/>
              </w:rPr>
            </w:pPr>
            <w:r w:rsidRPr="0061025A">
              <w:t>1,109,278</w:t>
            </w:r>
          </w:p>
        </w:tc>
        <w:tc>
          <w:tcPr>
            <w:tcW w:w="1619" w:type="dxa"/>
            <w:tcBorders>
              <w:top w:val="nil"/>
              <w:left w:val="nil"/>
              <w:bottom w:val="single" w:sz="4" w:space="0" w:color="auto"/>
              <w:right w:val="single" w:sz="4" w:space="0" w:color="auto"/>
            </w:tcBorders>
            <w:shd w:val="clear" w:color="auto" w:fill="auto"/>
            <w:noWrap/>
          </w:tcPr>
          <w:p w14:paraId="2B2E85DA" w14:textId="7061202C" w:rsidR="003F1F05" w:rsidRPr="00227FCB" w:rsidRDefault="003F1F05" w:rsidP="00ED6AA3">
            <w:pPr>
              <w:spacing w:line="240" w:lineRule="auto"/>
              <w:jc w:val="center"/>
              <w:rPr>
                <w:rFonts w:asciiTheme="majorHAnsi" w:hAnsiTheme="majorHAnsi" w:cstheme="majorHAnsi"/>
                <w:color w:val="000000"/>
              </w:rPr>
            </w:pPr>
            <w:r w:rsidRPr="0061025A">
              <w:t>1,368,590</w:t>
            </w:r>
          </w:p>
        </w:tc>
        <w:tc>
          <w:tcPr>
            <w:tcW w:w="1500" w:type="dxa"/>
            <w:vMerge/>
            <w:tcBorders>
              <w:top w:val="nil"/>
              <w:left w:val="single" w:sz="4" w:space="0" w:color="auto"/>
              <w:bottom w:val="single" w:sz="4" w:space="0" w:color="000000"/>
              <w:right w:val="single" w:sz="4" w:space="0" w:color="auto"/>
            </w:tcBorders>
            <w:shd w:val="clear" w:color="auto" w:fill="auto"/>
            <w:hideMark/>
          </w:tcPr>
          <w:p w14:paraId="32D1C4CD"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291EFF8A"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720E1C16" w14:textId="254A6EAA"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8</w:t>
            </w:r>
          </w:p>
        </w:tc>
        <w:tc>
          <w:tcPr>
            <w:tcW w:w="1381" w:type="dxa"/>
            <w:tcBorders>
              <w:top w:val="nil"/>
              <w:left w:val="nil"/>
              <w:bottom w:val="single" w:sz="4" w:space="0" w:color="auto"/>
              <w:right w:val="single" w:sz="4" w:space="0" w:color="auto"/>
            </w:tcBorders>
            <w:shd w:val="clear" w:color="auto" w:fill="auto"/>
            <w:noWrap/>
            <w:hideMark/>
          </w:tcPr>
          <w:p w14:paraId="22586324"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Plateau</w:t>
            </w:r>
          </w:p>
        </w:tc>
        <w:tc>
          <w:tcPr>
            <w:tcW w:w="1524" w:type="dxa"/>
            <w:tcBorders>
              <w:top w:val="nil"/>
              <w:left w:val="nil"/>
              <w:bottom w:val="single" w:sz="4" w:space="0" w:color="auto"/>
              <w:right w:val="single" w:sz="4" w:space="0" w:color="auto"/>
            </w:tcBorders>
            <w:shd w:val="clear" w:color="auto" w:fill="auto"/>
            <w:noWrap/>
          </w:tcPr>
          <w:p w14:paraId="33E02C54" w14:textId="591C2B39" w:rsidR="003F1F05" w:rsidRPr="00227FCB" w:rsidRDefault="003F1F05" w:rsidP="00ED6AA3">
            <w:pPr>
              <w:spacing w:line="240" w:lineRule="auto"/>
              <w:jc w:val="center"/>
              <w:rPr>
                <w:rFonts w:asciiTheme="majorHAnsi" w:hAnsiTheme="majorHAnsi" w:cstheme="majorHAnsi"/>
                <w:color w:val="000000"/>
              </w:rPr>
            </w:pPr>
            <w:r w:rsidRPr="0061025A">
              <w:t>1,053,325</w:t>
            </w:r>
          </w:p>
        </w:tc>
        <w:tc>
          <w:tcPr>
            <w:tcW w:w="1333" w:type="dxa"/>
            <w:tcBorders>
              <w:top w:val="nil"/>
              <w:left w:val="nil"/>
              <w:bottom w:val="single" w:sz="4" w:space="0" w:color="auto"/>
              <w:right w:val="single" w:sz="4" w:space="0" w:color="auto"/>
            </w:tcBorders>
            <w:shd w:val="clear" w:color="auto" w:fill="auto"/>
            <w:noWrap/>
          </w:tcPr>
          <w:p w14:paraId="3A115A99" w14:textId="28B311A2" w:rsidR="003F1F05" w:rsidRPr="00227FCB" w:rsidRDefault="003F1F05" w:rsidP="00CC7422">
            <w:pPr>
              <w:spacing w:line="240" w:lineRule="auto"/>
              <w:jc w:val="center"/>
              <w:rPr>
                <w:rFonts w:asciiTheme="majorHAnsi" w:hAnsiTheme="majorHAnsi" w:cstheme="majorHAnsi"/>
                <w:color w:val="000000"/>
              </w:rPr>
            </w:pPr>
            <w:r w:rsidRPr="0061025A">
              <w:t>189,599</w:t>
            </w:r>
          </w:p>
        </w:tc>
        <w:tc>
          <w:tcPr>
            <w:tcW w:w="1794" w:type="dxa"/>
            <w:tcBorders>
              <w:top w:val="nil"/>
              <w:left w:val="nil"/>
              <w:bottom w:val="single" w:sz="4" w:space="0" w:color="auto"/>
              <w:right w:val="single" w:sz="4" w:space="0" w:color="auto"/>
            </w:tcBorders>
            <w:shd w:val="clear" w:color="auto" w:fill="auto"/>
            <w:noWrap/>
          </w:tcPr>
          <w:p w14:paraId="46CD6F61" w14:textId="78B84B37" w:rsidR="003F1F05" w:rsidRPr="00227FCB" w:rsidRDefault="003F1F05" w:rsidP="00CC7422">
            <w:pPr>
              <w:spacing w:line="240" w:lineRule="auto"/>
              <w:jc w:val="center"/>
              <w:rPr>
                <w:rFonts w:asciiTheme="majorHAnsi" w:hAnsiTheme="majorHAnsi" w:cstheme="majorHAnsi"/>
                <w:color w:val="000000"/>
              </w:rPr>
            </w:pPr>
            <w:r w:rsidRPr="0061025A">
              <w:t>811,061</w:t>
            </w:r>
          </w:p>
        </w:tc>
        <w:tc>
          <w:tcPr>
            <w:tcW w:w="1619" w:type="dxa"/>
            <w:tcBorders>
              <w:top w:val="nil"/>
              <w:left w:val="nil"/>
              <w:bottom w:val="single" w:sz="4" w:space="0" w:color="auto"/>
              <w:right w:val="single" w:sz="4" w:space="0" w:color="auto"/>
            </w:tcBorders>
            <w:shd w:val="clear" w:color="auto" w:fill="auto"/>
            <w:noWrap/>
          </w:tcPr>
          <w:p w14:paraId="5236C73C" w14:textId="512A753D" w:rsidR="003F1F05" w:rsidRPr="00227FCB" w:rsidRDefault="003F1F05" w:rsidP="00ED6AA3">
            <w:pPr>
              <w:spacing w:line="240" w:lineRule="auto"/>
              <w:jc w:val="center"/>
              <w:rPr>
                <w:rFonts w:asciiTheme="majorHAnsi" w:hAnsiTheme="majorHAnsi" w:cstheme="majorHAnsi"/>
                <w:color w:val="000000"/>
              </w:rPr>
            </w:pPr>
            <w:r w:rsidRPr="0061025A">
              <w:t>1,000,659</w:t>
            </w:r>
          </w:p>
        </w:tc>
        <w:tc>
          <w:tcPr>
            <w:tcW w:w="1500" w:type="dxa"/>
            <w:vMerge/>
            <w:tcBorders>
              <w:top w:val="nil"/>
              <w:left w:val="single" w:sz="4" w:space="0" w:color="auto"/>
              <w:bottom w:val="single" w:sz="4" w:space="0" w:color="000000"/>
              <w:right w:val="single" w:sz="4" w:space="0" w:color="auto"/>
            </w:tcBorders>
            <w:shd w:val="clear" w:color="auto" w:fill="auto"/>
            <w:hideMark/>
          </w:tcPr>
          <w:p w14:paraId="1A863153"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7CB79371"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253E286D" w14:textId="46EE93ED"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9</w:t>
            </w:r>
          </w:p>
        </w:tc>
        <w:tc>
          <w:tcPr>
            <w:tcW w:w="1381" w:type="dxa"/>
            <w:tcBorders>
              <w:top w:val="nil"/>
              <w:left w:val="nil"/>
              <w:bottom w:val="single" w:sz="4" w:space="0" w:color="auto"/>
              <w:right w:val="single" w:sz="4" w:space="0" w:color="auto"/>
            </w:tcBorders>
            <w:shd w:val="clear" w:color="auto" w:fill="auto"/>
            <w:noWrap/>
            <w:hideMark/>
          </w:tcPr>
          <w:p w14:paraId="5CA1A886"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Kogi</w:t>
            </w:r>
          </w:p>
        </w:tc>
        <w:tc>
          <w:tcPr>
            <w:tcW w:w="1524" w:type="dxa"/>
            <w:tcBorders>
              <w:top w:val="nil"/>
              <w:left w:val="nil"/>
              <w:bottom w:val="single" w:sz="4" w:space="0" w:color="auto"/>
              <w:right w:val="single" w:sz="4" w:space="0" w:color="auto"/>
            </w:tcBorders>
            <w:shd w:val="clear" w:color="auto" w:fill="auto"/>
            <w:noWrap/>
          </w:tcPr>
          <w:p w14:paraId="40CB0F18" w14:textId="64E09387" w:rsidR="003F1F05" w:rsidRPr="00227FCB" w:rsidRDefault="003F1F05" w:rsidP="00ED6AA3">
            <w:pPr>
              <w:spacing w:line="240" w:lineRule="auto"/>
              <w:jc w:val="center"/>
              <w:rPr>
                <w:rFonts w:asciiTheme="majorHAnsi" w:hAnsiTheme="majorHAnsi" w:cstheme="majorHAnsi"/>
                <w:color w:val="000000"/>
              </w:rPr>
            </w:pPr>
            <w:r w:rsidRPr="0061025A">
              <w:t>1,241,972</w:t>
            </w:r>
          </w:p>
        </w:tc>
        <w:tc>
          <w:tcPr>
            <w:tcW w:w="1333" w:type="dxa"/>
            <w:tcBorders>
              <w:top w:val="nil"/>
              <w:left w:val="nil"/>
              <w:bottom w:val="single" w:sz="4" w:space="0" w:color="auto"/>
              <w:right w:val="single" w:sz="4" w:space="0" w:color="auto"/>
            </w:tcBorders>
            <w:shd w:val="clear" w:color="auto" w:fill="auto"/>
            <w:noWrap/>
          </w:tcPr>
          <w:p w14:paraId="490EF392" w14:textId="1688913D" w:rsidR="003F1F05" w:rsidRPr="00227FCB" w:rsidRDefault="003F1F05" w:rsidP="00CC7422">
            <w:pPr>
              <w:spacing w:line="240" w:lineRule="auto"/>
              <w:jc w:val="center"/>
              <w:rPr>
                <w:rFonts w:asciiTheme="majorHAnsi" w:hAnsiTheme="majorHAnsi" w:cstheme="majorHAnsi"/>
                <w:color w:val="000000"/>
              </w:rPr>
            </w:pPr>
            <w:r w:rsidRPr="0061025A">
              <w:t>223,555</w:t>
            </w:r>
          </w:p>
        </w:tc>
        <w:tc>
          <w:tcPr>
            <w:tcW w:w="1794" w:type="dxa"/>
            <w:tcBorders>
              <w:top w:val="nil"/>
              <w:left w:val="nil"/>
              <w:bottom w:val="single" w:sz="4" w:space="0" w:color="auto"/>
              <w:right w:val="single" w:sz="4" w:space="0" w:color="auto"/>
            </w:tcBorders>
            <w:shd w:val="clear" w:color="auto" w:fill="auto"/>
            <w:noWrap/>
          </w:tcPr>
          <w:p w14:paraId="5DA2F870" w14:textId="103899EB" w:rsidR="003F1F05" w:rsidRPr="00227FCB" w:rsidRDefault="003F1F05" w:rsidP="00CC7422">
            <w:pPr>
              <w:spacing w:line="240" w:lineRule="auto"/>
              <w:jc w:val="center"/>
              <w:rPr>
                <w:rFonts w:asciiTheme="majorHAnsi" w:hAnsiTheme="majorHAnsi" w:cstheme="majorHAnsi"/>
                <w:color w:val="000000"/>
              </w:rPr>
            </w:pPr>
            <w:r w:rsidRPr="0061025A">
              <w:t>956,318</w:t>
            </w:r>
          </w:p>
        </w:tc>
        <w:tc>
          <w:tcPr>
            <w:tcW w:w="1619" w:type="dxa"/>
            <w:tcBorders>
              <w:top w:val="nil"/>
              <w:left w:val="nil"/>
              <w:bottom w:val="single" w:sz="4" w:space="0" w:color="auto"/>
              <w:right w:val="single" w:sz="4" w:space="0" w:color="auto"/>
            </w:tcBorders>
            <w:shd w:val="clear" w:color="auto" w:fill="auto"/>
            <w:noWrap/>
          </w:tcPr>
          <w:p w14:paraId="5021B6B4" w14:textId="66758E28" w:rsidR="003F1F05" w:rsidRPr="00227FCB" w:rsidRDefault="003F1F05" w:rsidP="00CC7422">
            <w:pPr>
              <w:spacing w:line="240" w:lineRule="auto"/>
              <w:jc w:val="center"/>
              <w:rPr>
                <w:rFonts w:asciiTheme="majorHAnsi" w:hAnsiTheme="majorHAnsi" w:cstheme="majorHAnsi"/>
                <w:color w:val="000000"/>
              </w:rPr>
            </w:pPr>
            <w:r w:rsidRPr="0061025A">
              <w:t>1,179,873</w:t>
            </w:r>
          </w:p>
        </w:tc>
        <w:tc>
          <w:tcPr>
            <w:tcW w:w="1500" w:type="dxa"/>
            <w:vMerge/>
            <w:tcBorders>
              <w:top w:val="nil"/>
              <w:left w:val="single" w:sz="4" w:space="0" w:color="auto"/>
              <w:bottom w:val="single" w:sz="4" w:space="0" w:color="000000"/>
              <w:right w:val="single" w:sz="4" w:space="0" w:color="auto"/>
            </w:tcBorders>
            <w:shd w:val="clear" w:color="auto" w:fill="auto"/>
            <w:hideMark/>
          </w:tcPr>
          <w:p w14:paraId="386B0550"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2ED54641"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29A05DE6" w14:textId="1BBC6369" w:rsidR="003F1F05" w:rsidRPr="00227FCB" w:rsidRDefault="003F1F05" w:rsidP="003F1F05">
            <w:pPr>
              <w:spacing w:line="240" w:lineRule="auto"/>
              <w:jc w:val="center"/>
              <w:rPr>
                <w:rFonts w:asciiTheme="majorHAnsi" w:hAnsiTheme="majorHAnsi" w:cstheme="majorHAnsi"/>
                <w:color w:val="000000"/>
              </w:rPr>
            </w:pPr>
            <w:r w:rsidRPr="00227FCB">
              <w:rPr>
                <w:rFonts w:asciiTheme="majorHAnsi" w:hAnsiTheme="majorHAnsi" w:cstheme="majorHAnsi"/>
                <w:color w:val="000000"/>
              </w:rPr>
              <w:t>1</w:t>
            </w:r>
            <w:r w:rsidR="00CC7422">
              <w:rPr>
                <w:rFonts w:asciiTheme="majorHAnsi" w:hAnsiTheme="majorHAnsi" w:cstheme="majorHAnsi"/>
                <w:color w:val="000000"/>
              </w:rPr>
              <w:t>0</w:t>
            </w:r>
          </w:p>
        </w:tc>
        <w:tc>
          <w:tcPr>
            <w:tcW w:w="1381" w:type="dxa"/>
            <w:tcBorders>
              <w:top w:val="nil"/>
              <w:left w:val="nil"/>
              <w:bottom w:val="single" w:sz="4" w:space="0" w:color="auto"/>
              <w:right w:val="single" w:sz="4" w:space="0" w:color="auto"/>
            </w:tcBorders>
            <w:shd w:val="clear" w:color="auto" w:fill="auto"/>
            <w:noWrap/>
            <w:hideMark/>
          </w:tcPr>
          <w:p w14:paraId="083F002C"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Nasarawa</w:t>
            </w:r>
          </w:p>
        </w:tc>
        <w:tc>
          <w:tcPr>
            <w:tcW w:w="1524" w:type="dxa"/>
            <w:tcBorders>
              <w:top w:val="nil"/>
              <w:left w:val="nil"/>
              <w:bottom w:val="single" w:sz="4" w:space="0" w:color="auto"/>
              <w:right w:val="single" w:sz="4" w:space="0" w:color="auto"/>
            </w:tcBorders>
            <w:shd w:val="clear" w:color="auto" w:fill="auto"/>
            <w:noWrap/>
          </w:tcPr>
          <w:p w14:paraId="73F653A0" w14:textId="46DB80CD" w:rsidR="003F1F05" w:rsidRPr="00227FCB" w:rsidRDefault="003F1F05" w:rsidP="00ED6AA3">
            <w:pPr>
              <w:spacing w:line="240" w:lineRule="auto"/>
              <w:jc w:val="center"/>
              <w:rPr>
                <w:rFonts w:asciiTheme="majorHAnsi" w:hAnsiTheme="majorHAnsi" w:cstheme="majorHAnsi"/>
                <w:color w:val="000000"/>
              </w:rPr>
            </w:pPr>
            <w:r w:rsidRPr="0061025A">
              <w:t>977,950</w:t>
            </w:r>
          </w:p>
        </w:tc>
        <w:tc>
          <w:tcPr>
            <w:tcW w:w="1333" w:type="dxa"/>
            <w:tcBorders>
              <w:top w:val="nil"/>
              <w:left w:val="nil"/>
              <w:bottom w:val="single" w:sz="4" w:space="0" w:color="auto"/>
              <w:right w:val="single" w:sz="4" w:space="0" w:color="auto"/>
            </w:tcBorders>
            <w:shd w:val="clear" w:color="auto" w:fill="auto"/>
            <w:noWrap/>
          </w:tcPr>
          <w:p w14:paraId="4BF31171" w14:textId="6DE9245E" w:rsidR="003F1F05" w:rsidRPr="00227FCB" w:rsidRDefault="003F1F05" w:rsidP="00CC7422">
            <w:pPr>
              <w:spacing w:line="240" w:lineRule="auto"/>
              <w:jc w:val="center"/>
              <w:rPr>
                <w:rFonts w:asciiTheme="majorHAnsi" w:hAnsiTheme="majorHAnsi" w:cstheme="majorHAnsi"/>
                <w:color w:val="000000"/>
              </w:rPr>
            </w:pPr>
            <w:r w:rsidRPr="0061025A">
              <w:t>176,031</w:t>
            </w:r>
          </w:p>
        </w:tc>
        <w:tc>
          <w:tcPr>
            <w:tcW w:w="1794" w:type="dxa"/>
            <w:tcBorders>
              <w:top w:val="nil"/>
              <w:left w:val="nil"/>
              <w:bottom w:val="single" w:sz="4" w:space="0" w:color="auto"/>
              <w:right w:val="single" w:sz="4" w:space="0" w:color="auto"/>
            </w:tcBorders>
            <w:shd w:val="clear" w:color="auto" w:fill="auto"/>
            <w:noWrap/>
          </w:tcPr>
          <w:p w14:paraId="46F100AE" w14:textId="24251992" w:rsidR="003F1F05" w:rsidRPr="00227FCB" w:rsidRDefault="003F1F05" w:rsidP="00CC7422">
            <w:pPr>
              <w:spacing w:line="240" w:lineRule="auto"/>
              <w:jc w:val="center"/>
              <w:rPr>
                <w:rFonts w:asciiTheme="majorHAnsi" w:hAnsiTheme="majorHAnsi" w:cstheme="majorHAnsi"/>
                <w:color w:val="000000"/>
              </w:rPr>
            </w:pPr>
            <w:r w:rsidRPr="0061025A">
              <w:t>753,021</w:t>
            </w:r>
          </w:p>
        </w:tc>
        <w:tc>
          <w:tcPr>
            <w:tcW w:w="1619" w:type="dxa"/>
            <w:tcBorders>
              <w:top w:val="nil"/>
              <w:left w:val="nil"/>
              <w:bottom w:val="single" w:sz="4" w:space="0" w:color="auto"/>
              <w:right w:val="single" w:sz="4" w:space="0" w:color="auto"/>
            </w:tcBorders>
            <w:shd w:val="clear" w:color="auto" w:fill="auto"/>
            <w:noWrap/>
          </w:tcPr>
          <w:p w14:paraId="26B3EAE1" w14:textId="3E52AD69" w:rsidR="003F1F05" w:rsidRPr="00227FCB" w:rsidRDefault="003F1F05" w:rsidP="00CC7422">
            <w:pPr>
              <w:spacing w:line="240" w:lineRule="auto"/>
              <w:jc w:val="center"/>
              <w:rPr>
                <w:rFonts w:asciiTheme="majorHAnsi" w:hAnsiTheme="majorHAnsi" w:cstheme="majorHAnsi"/>
                <w:color w:val="000000"/>
              </w:rPr>
            </w:pPr>
            <w:r w:rsidRPr="0061025A">
              <w:t>929,052</w:t>
            </w:r>
          </w:p>
        </w:tc>
        <w:tc>
          <w:tcPr>
            <w:tcW w:w="1500" w:type="dxa"/>
            <w:vMerge/>
            <w:tcBorders>
              <w:top w:val="nil"/>
              <w:left w:val="single" w:sz="4" w:space="0" w:color="auto"/>
              <w:bottom w:val="single" w:sz="4" w:space="0" w:color="000000"/>
              <w:right w:val="single" w:sz="4" w:space="0" w:color="auto"/>
            </w:tcBorders>
            <w:shd w:val="clear" w:color="auto" w:fill="auto"/>
            <w:hideMark/>
          </w:tcPr>
          <w:p w14:paraId="5F468125"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2059C6FE"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46F4EEF9" w14:textId="0679D679" w:rsidR="003F1F05" w:rsidRPr="00227FCB" w:rsidRDefault="003F1F05" w:rsidP="003F1F05">
            <w:pPr>
              <w:spacing w:line="240" w:lineRule="auto"/>
              <w:jc w:val="center"/>
              <w:rPr>
                <w:rFonts w:asciiTheme="majorHAnsi" w:hAnsiTheme="majorHAnsi" w:cstheme="majorHAnsi"/>
                <w:color w:val="000000"/>
              </w:rPr>
            </w:pPr>
            <w:r w:rsidRPr="00227FCB">
              <w:rPr>
                <w:rFonts w:asciiTheme="majorHAnsi" w:hAnsiTheme="majorHAnsi" w:cstheme="majorHAnsi"/>
                <w:color w:val="000000"/>
              </w:rPr>
              <w:t>1</w:t>
            </w:r>
            <w:r w:rsidR="00CC7422">
              <w:rPr>
                <w:rFonts w:asciiTheme="majorHAnsi" w:hAnsiTheme="majorHAnsi" w:cstheme="majorHAnsi"/>
                <w:color w:val="000000"/>
              </w:rPr>
              <w:t>1</w:t>
            </w:r>
          </w:p>
        </w:tc>
        <w:tc>
          <w:tcPr>
            <w:tcW w:w="1381" w:type="dxa"/>
            <w:tcBorders>
              <w:top w:val="nil"/>
              <w:left w:val="nil"/>
              <w:bottom w:val="single" w:sz="4" w:space="0" w:color="auto"/>
              <w:right w:val="single" w:sz="4" w:space="0" w:color="auto"/>
            </w:tcBorders>
            <w:shd w:val="clear" w:color="auto" w:fill="auto"/>
            <w:noWrap/>
            <w:hideMark/>
          </w:tcPr>
          <w:p w14:paraId="3D80AB9C"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Borno</w:t>
            </w:r>
          </w:p>
        </w:tc>
        <w:tc>
          <w:tcPr>
            <w:tcW w:w="1524" w:type="dxa"/>
            <w:tcBorders>
              <w:top w:val="nil"/>
              <w:left w:val="nil"/>
              <w:bottom w:val="single" w:sz="4" w:space="0" w:color="auto"/>
              <w:right w:val="single" w:sz="4" w:space="0" w:color="auto"/>
            </w:tcBorders>
            <w:shd w:val="clear" w:color="auto" w:fill="auto"/>
            <w:noWrap/>
          </w:tcPr>
          <w:p w14:paraId="0C4461C2" w14:textId="04D377E7" w:rsidR="003F1F05" w:rsidRPr="00227FCB" w:rsidRDefault="003F1F05" w:rsidP="00ED6AA3">
            <w:pPr>
              <w:spacing w:line="240" w:lineRule="auto"/>
              <w:jc w:val="center"/>
              <w:rPr>
                <w:rFonts w:asciiTheme="majorHAnsi" w:hAnsiTheme="majorHAnsi" w:cstheme="majorHAnsi"/>
                <w:color w:val="000000"/>
              </w:rPr>
            </w:pPr>
            <w:r w:rsidRPr="0061025A">
              <w:t>2,467,184</w:t>
            </w:r>
          </w:p>
        </w:tc>
        <w:tc>
          <w:tcPr>
            <w:tcW w:w="1333" w:type="dxa"/>
            <w:tcBorders>
              <w:top w:val="nil"/>
              <w:left w:val="nil"/>
              <w:bottom w:val="single" w:sz="4" w:space="0" w:color="auto"/>
              <w:right w:val="single" w:sz="4" w:space="0" w:color="auto"/>
            </w:tcBorders>
            <w:shd w:val="clear" w:color="auto" w:fill="auto"/>
            <w:noWrap/>
          </w:tcPr>
          <w:p w14:paraId="3666FA09" w14:textId="3FAB9BD4" w:rsidR="003F1F05" w:rsidRPr="00227FCB" w:rsidRDefault="003F1F05" w:rsidP="00CC7422">
            <w:pPr>
              <w:spacing w:line="240" w:lineRule="auto"/>
              <w:jc w:val="center"/>
              <w:rPr>
                <w:rFonts w:asciiTheme="majorHAnsi" w:hAnsiTheme="majorHAnsi" w:cstheme="majorHAnsi"/>
                <w:color w:val="000000"/>
              </w:rPr>
            </w:pPr>
            <w:r w:rsidRPr="0061025A">
              <w:t>444,093</w:t>
            </w:r>
          </w:p>
        </w:tc>
        <w:tc>
          <w:tcPr>
            <w:tcW w:w="1794" w:type="dxa"/>
            <w:tcBorders>
              <w:top w:val="nil"/>
              <w:left w:val="nil"/>
              <w:bottom w:val="single" w:sz="4" w:space="0" w:color="auto"/>
              <w:right w:val="single" w:sz="4" w:space="0" w:color="auto"/>
            </w:tcBorders>
            <w:shd w:val="clear" w:color="auto" w:fill="auto"/>
            <w:noWrap/>
          </w:tcPr>
          <w:p w14:paraId="27930BB4" w14:textId="3585F5B9" w:rsidR="003F1F05" w:rsidRPr="00227FCB" w:rsidRDefault="003F1F05" w:rsidP="00CC7422">
            <w:pPr>
              <w:spacing w:line="240" w:lineRule="auto"/>
              <w:jc w:val="center"/>
              <w:rPr>
                <w:rFonts w:asciiTheme="majorHAnsi" w:hAnsiTheme="majorHAnsi" w:cstheme="majorHAnsi"/>
                <w:color w:val="000000"/>
              </w:rPr>
            </w:pPr>
            <w:r w:rsidRPr="0061025A">
              <w:t>1,899,732</w:t>
            </w:r>
          </w:p>
        </w:tc>
        <w:tc>
          <w:tcPr>
            <w:tcW w:w="1619" w:type="dxa"/>
            <w:tcBorders>
              <w:top w:val="nil"/>
              <w:left w:val="nil"/>
              <w:bottom w:val="single" w:sz="4" w:space="0" w:color="auto"/>
              <w:right w:val="single" w:sz="4" w:space="0" w:color="auto"/>
            </w:tcBorders>
            <w:shd w:val="clear" w:color="auto" w:fill="auto"/>
            <w:noWrap/>
          </w:tcPr>
          <w:p w14:paraId="4F34C976" w14:textId="6F308EA6" w:rsidR="003F1F05" w:rsidRPr="00227FCB" w:rsidRDefault="003F1F05" w:rsidP="00CC7422">
            <w:pPr>
              <w:spacing w:line="240" w:lineRule="auto"/>
              <w:jc w:val="center"/>
              <w:rPr>
                <w:rFonts w:asciiTheme="majorHAnsi" w:hAnsiTheme="majorHAnsi" w:cstheme="majorHAnsi"/>
                <w:color w:val="000000"/>
              </w:rPr>
            </w:pPr>
            <w:r w:rsidRPr="0061025A">
              <w:t>2,343,825</w:t>
            </w:r>
          </w:p>
        </w:tc>
        <w:tc>
          <w:tcPr>
            <w:tcW w:w="1500" w:type="dxa"/>
            <w:vMerge/>
            <w:tcBorders>
              <w:top w:val="nil"/>
              <w:left w:val="single" w:sz="4" w:space="0" w:color="auto"/>
              <w:bottom w:val="single" w:sz="4" w:space="0" w:color="000000"/>
              <w:right w:val="single" w:sz="4" w:space="0" w:color="auto"/>
            </w:tcBorders>
            <w:shd w:val="clear" w:color="auto" w:fill="auto"/>
            <w:hideMark/>
          </w:tcPr>
          <w:p w14:paraId="3721A23D"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190CAFB0"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2F33C708" w14:textId="3F1AEEB7" w:rsidR="003F1F05" w:rsidRPr="00227FCB" w:rsidRDefault="003F1F05" w:rsidP="003F1F05">
            <w:pPr>
              <w:spacing w:line="240" w:lineRule="auto"/>
              <w:jc w:val="center"/>
              <w:rPr>
                <w:rFonts w:asciiTheme="majorHAnsi" w:hAnsiTheme="majorHAnsi" w:cstheme="majorHAnsi"/>
                <w:color w:val="000000"/>
              </w:rPr>
            </w:pPr>
            <w:r w:rsidRPr="00227FCB">
              <w:rPr>
                <w:rFonts w:asciiTheme="majorHAnsi" w:hAnsiTheme="majorHAnsi" w:cstheme="majorHAnsi"/>
                <w:color w:val="000000"/>
              </w:rPr>
              <w:t>1</w:t>
            </w:r>
            <w:r w:rsidR="00CC7422">
              <w:rPr>
                <w:rFonts w:asciiTheme="majorHAnsi" w:hAnsiTheme="majorHAnsi" w:cstheme="majorHAnsi"/>
                <w:color w:val="000000"/>
              </w:rPr>
              <w:t>2</w:t>
            </w:r>
          </w:p>
        </w:tc>
        <w:tc>
          <w:tcPr>
            <w:tcW w:w="1381" w:type="dxa"/>
            <w:tcBorders>
              <w:top w:val="nil"/>
              <w:left w:val="nil"/>
              <w:bottom w:val="single" w:sz="4" w:space="0" w:color="auto"/>
              <w:right w:val="single" w:sz="4" w:space="0" w:color="auto"/>
            </w:tcBorders>
            <w:shd w:val="clear" w:color="auto" w:fill="auto"/>
            <w:noWrap/>
            <w:hideMark/>
          </w:tcPr>
          <w:p w14:paraId="70673FB1"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FCT</w:t>
            </w:r>
          </w:p>
        </w:tc>
        <w:tc>
          <w:tcPr>
            <w:tcW w:w="1524" w:type="dxa"/>
            <w:tcBorders>
              <w:top w:val="nil"/>
              <w:left w:val="nil"/>
              <w:bottom w:val="single" w:sz="4" w:space="0" w:color="auto"/>
              <w:right w:val="single" w:sz="4" w:space="0" w:color="auto"/>
            </w:tcBorders>
            <w:shd w:val="clear" w:color="auto" w:fill="auto"/>
            <w:noWrap/>
          </w:tcPr>
          <w:p w14:paraId="44035592" w14:textId="34DD6B58" w:rsidR="003F1F05" w:rsidRPr="00227FCB" w:rsidRDefault="003F1F05" w:rsidP="00ED6AA3">
            <w:pPr>
              <w:spacing w:line="240" w:lineRule="auto"/>
              <w:jc w:val="center"/>
              <w:rPr>
                <w:rFonts w:asciiTheme="majorHAnsi" w:hAnsiTheme="majorHAnsi" w:cstheme="majorHAnsi"/>
                <w:color w:val="000000"/>
              </w:rPr>
            </w:pPr>
            <w:r w:rsidRPr="0061025A">
              <w:t>963,151</w:t>
            </w:r>
          </w:p>
        </w:tc>
        <w:tc>
          <w:tcPr>
            <w:tcW w:w="1333" w:type="dxa"/>
            <w:tcBorders>
              <w:top w:val="nil"/>
              <w:left w:val="nil"/>
              <w:bottom w:val="single" w:sz="4" w:space="0" w:color="auto"/>
              <w:right w:val="single" w:sz="4" w:space="0" w:color="auto"/>
            </w:tcBorders>
            <w:shd w:val="clear" w:color="auto" w:fill="auto"/>
            <w:noWrap/>
          </w:tcPr>
          <w:p w14:paraId="4EF6AE03" w14:textId="2D6BDE52" w:rsidR="003F1F05" w:rsidRPr="00227FCB" w:rsidRDefault="003F1F05" w:rsidP="00CC7422">
            <w:pPr>
              <w:spacing w:line="240" w:lineRule="auto"/>
              <w:jc w:val="center"/>
              <w:rPr>
                <w:rFonts w:asciiTheme="majorHAnsi" w:hAnsiTheme="majorHAnsi" w:cstheme="majorHAnsi"/>
                <w:color w:val="000000"/>
              </w:rPr>
            </w:pPr>
            <w:r w:rsidRPr="0061025A">
              <w:t>173,367</w:t>
            </w:r>
          </w:p>
        </w:tc>
        <w:tc>
          <w:tcPr>
            <w:tcW w:w="1794" w:type="dxa"/>
            <w:tcBorders>
              <w:top w:val="nil"/>
              <w:left w:val="nil"/>
              <w:bottom w:val="single" w:sz="4" w:space="0" w:color="auto"/>
              <w:right w:val="single" w:sz="4" w:space="0" w:color="auto"/>
            </w:tcBorders>
            <w:shd w:val="clear" w:color="auto" w:fill="auto"/>
            <w:noWrap/>
          </w:tcPr>
          <w:p w14:paraId="687E791C" w14:textId="1E3CB0FB" w:rsidR="003F1F05" w:rsidRPr="00227FCB" w:rsidRDefault="003F1F05" w:rsidP="00CC7422">
            <w:pPr>
              <w:spacing w:line="240" w:lineRule="auto"/>
              <w:jc w:val="center"/>
              <w:rPr>
                <w:rFonts w:asciiTheme="majorHAnsi" w:hAnsiTheme="majorHAnsi" w:cstheme="majorHAnsi"/>
                <w:color w:val="000000"/>
              </w:rPr>
            </w:pPr>
            <w:r w:rsidRPr="0061025A">
              <w:t>741,626</w:t>
            </w:r>
          </w:p>
        </w:tc>
        <w:tc>
          <w:tcPr>
            <w:tcW w:w="1619" w:type="dxa"/>
            <w:tcBorders>
              <w:top w:val="nil"/>
              <w:left w:val="nil"/>
              <w:bottom w:val="single" w:sz="4" w:space="0" w:color="auto"/>
              <w:right w:val="single" w:sz="4" w:space="0" w:color="auto"/>
            </w:tcBorders>
            <w:shd w:val="clear" w:color="auto" w:fill="auto"/>
            <w:noWrap/>
          </w:tcPr>
          <w:p w14:paraId="56F92713" w14:textId="195E41B6" w:rsidR="003F1F05" w:rsidRPr="00227FCB" w:rsidRDefault="003F1F05" w:rsidP="00ED6AA3">
            <w:pPr>
              <w:spacing w:line="240" w:lineRule="auto"/>
              <w:jc w:val="center"/>
              <w:rPr>
                <w:rFonts w:asciiTheme="majorHAnsi" w:hAnsiTheme="majorHAnsi" w:cstheme="majorHAnsi"/>
                <w:color w:val="000000"/>
              </w:rPr>
            </w:pPr>
            <w:r w:rsidRPr="0061025A">
              <w:t>914,993</w:t>
            </w:r>
          </w:p>
        </w:tc>
        <w:tc>
          <w:tcPr>
            <w:tcW w:w="1500" w:type="dxa"/>
            <w:vMerge/>
            <w:tcBorders>
              <w:top w:val="nil"/>
              <w:left w:val="single" w:sz="4" w:space="0" w:color="auto"/>
              <w:bottom w:val="single" w:sz="4" w:space="0" w:color="000000"/>
              <w:right w:val="single" w:sz="4" w:space="0" w:color="auto"/>
            </w:tcBorders>
            <w:shd w:val="clear" w:color="auto" w:fill="auto"/>
            <w:hideMark/>
          </w:tcPr>
          <w:p w14:paraId="2F5CE011" w14:textId="77777777" w:rsidR="003F1F05" w:rsidRPr="00227FCB" w:rsidRDefault="003F1F05" w:rsidP="003F1F05">
            <w:pPr>
              <w:spacing w:line="240" w:lineRule="auto"/>
              <w:jc w:val="left"/>
              <w:rPr>
                <w:rFonts w:asciiTheme="majorHAnsi" w:hAnsiTheme="majorHAnsi" w:cstheme="majorHAnsi"/>
                <w:b/>
                <w:bCs/>
                <w:color w:val="000000"/>
              </w:rPr>
            </w:pPr>
          </w:p>
        </w:tc>
      </w:tr>
      <w:tr w:rsidR="003F1F05" w:rsidRPr="00227FCB" w14:paraId="6D672D2F" w14:textId="77777777" w:rsidTr="003F1F05">
        <w:trPr>
          <w:trHeight w:val="294"/>
        </w:trPr>
        <w:tc>
          <w:tcPr>
            <w:tcW w:w="720" w:type="dxa"/>
            <w:tcBorders>
              <w:top w:val="nil"/>
              <w:left w:val="single" w:sz="4" w:space="0" w:color="auto"/>
              <w:bottom w:val="single" w:sz="4" w:space="0" w:color="auto"/>
              <w:right w:val="single" w:sz="4" w:space="0" w:color="auto"/>
            </w:tcBorders>
            <w:shd w:val="clear" w:color="auto" w:fill="auto"/>
            <w:noWrap/>
            <w:hideMark/>
          </w:tcPr>
          <w:p w14:paraId="16BCBFAB" w14:textId="782F83B6" w:rsidR="003F1F05" w:rsidRPr="00227FCB" w:rsidRDefault="00CC7422" w:rsidP="003F1F05">
            <w:pPr>
              <w:spacing w:line="240" w:lineRule="auto"/>
              <w:jc w:val="center"/>
              <w:rPr>
                <w:rFonts w:asciiTheme="majorHAnsi" w:hAnsiTheme="majorHAnsi" w:cstheme="majorHAnsi"/>
                <w:color w:val="000000"/>
              </w:rPr>
            </w:pPr>
            <w:r>
              <w:rPr>
                <w:rFonts w:asciiTheme="majorHAnsi" w:hAnsiTheme="majorHAnsi" w:cstheme="majorHAnsi"/>
                <w:color w:val="000000"/>
              </w:rPr>
              <w:t>13</w:t>
            </w:r>
          </w:p>
        </w:tc>
        <w:tc>
          <w:tcPr>
            <w:tcW w:w="1381" w:type="dxa"/>
            <w:tcBorders>
              <w:top w:val="nil"/>
              <w:left w:val="nil"/>
              <w:bottom w:val="single" w:sz="4" w:space="0" w:color="auto"/>
              <w:right w:val="single" w:sz="4" w:space="0" w:color="auto"/>
            </w:tcBorders>
            <w:shd w:val="clear" w:color="auto" w:fill="auto"/>
            <w:noWrap/>
            <w:hideMark/>
          </w:tcPr>
          <w:p w14:paraId="6211B698" w14:textId="77777777" w:rsidR="003F1F05" w:rsidRPr="00227FCB" w:rsidRDefault="003F1F05" w:rsidP="003F1F05">
            <w:pPr>
              <w:spacing w:line="240" w:lineRule="auto"/>
              <w:jc w:val="left"/>
              <w:rPr>
                <w:rFonts w:asciiTheme="majorHAnsi" w:hAnsiTheme="majorHAnsi" w:cstheme="majorHAnsi"/>
                <w:color w:val="000000"/>
              </w:rPr>
            </w:pPr>
            <w:r w:rsidRPr="00227FCB">
              <w:rPr>
                <w:rFonts w:asciiTheme="majorHAnsi" w:hAnsiTheme="majorHAnsi" w:cstheme="majorHAnsi"/>
                <w:color w:val="000000"/>
              </w:rPr>
              <w:t>Oyo</w:t>
            </w:r>
          </w:p>
        </w:tc>
        <w:tc>
          <w:tcPr>
            <w:tcW w:w="1524" w:type="dxa"/>
            <w:tcBorders>
              <w:top w:val="nil"/>
              <w:left w:val="nil"/>
              <w:bottom w:val="single" w:sz="4" w:space="0" w:color="auto"/>
              <w:right w:val="single" w:sz="4" w:space="0" w:color="auto"/>
            </w:tcBorders>
            <w:shd w:val="clear" w:color="auto" w:fill="auto"/>
            <w:noWrap/>
          </w:tcPr>
          <w:p w14:paraId="5C96DD41" w14:textId="500BA341" w:rsidR="003F1F05" w:rsidRPr="00227FCB" w:rsidRDefault="003F1F05" w:rsidP="00ED6AA3">
            <w:pPr>
              <w:spacing w:line="240" w:lineRule="auto"/>
              <w:jc w:val="center"/>
              <w:rPr>
                <w:rFonts w:asciiTheme="majorHAnsi" w:hAnsiTheme="majorHAnsi" w:cstheme="majorHAnsi"/>
                <w:color w:val="000000"/>
              </w:rPr>
            </w:pPr>
            <w:r w:rsidRPr="0061025A">
              <w:t>323,333</w:t>
            </w:r>
          </w:p>
        </w:tc>
        <w:tc>
          <w:tcPr>
            <w:tcW w:w="1333" w:type="dxa"/>
            <w:tcBorders>
              <w:top w:val="nil"/>
              <w:left w:val="nil"/>
              <w:bottom w:val="single" w:sz="4" w:space="0" w:color="auto"/>
              <w:right w:val="single" w:sz="4" w:space="0" w:color="auto"/>
            </w:tcBorders>
            <w:shd w:val="clear" w:color="auto" w:fill="auto"/>
            <w:noWrap/>
          </w:tcPr>
          <w:p w14:paraId="22B2E001" w14:textId="6982E108" w:rsidR="003F1F05" w:rsidRPr="00227FCB" w:rsidRDefault="003F1F05" w:rsidP="00CC7422">
            <w:pPr>
              <w:spacing w:line="240" w:lineRule="auto"/>
              <w:jc w:val="center"/>
              <w:rPr>
                <w:rFonts w:asciiTheme="majorHAnsi" w:hAnsiTheme="majorHAnsi" w:cstheme="majorHAnsi"/>
                <w:color w:val="000000"/>
              </w:rPr>
            </w:pPr>
            <w:r w:rsidRPr="0061025A">
              <w:t>58,200</w:t>
            </w:r>
          </w:p>
        </w:tc>
        <w:tc>
          <w:tcPr>
            <w:tcW w:w="1794" w:type="dxa"/>
            <w:tcBorders>
              <w:top w:val="nil"/>
              <w:left w:val="nil"/>
              <w:bottom w:val="single" w:sz="4" w:space="0" w:color="auto"/>
              <w:right w:val="single" w:sz="4" w:space="0" w:color="auto"/>
            </w:tcBorders>
            <w:shd w:val="clear" w:color="auto" w:fill="auto"/>
            <w:noWrap/>
          </w:tcPr>
          <w:p w14:paraId="43485497" w14:textId="5CFFE9BD" w:rsidR="003F1F05" w:rsidRPr="00227FCB" w:rsidRDefault="003F1F05" w:rsidP="00CC7422">
            <w:pPr>
              <w:spacing w:line="240" w:lineRule="auto"/>
              <w:jc w:val="center"/>
              <w:rPr>
                <w:rFonts w:asciiTheme="majorHAnsi" w:hAnsiTheme="majorHAnsi" w:cstheme="majorHAnsi"/>
                <w:color w:val="000000"/>
              </w:rPr>
            </w:pPr>
            <w:r w:rsidRPr="0061025A">
              <w:t>248,966</w:t>
            </w:r>
          </w:p>
        </w:tc>
        <w:tc>
          <w:tcPr>
            <w:tcW w:w="1619" w:type="dxa"/>
            <w:tcBorders>
              <w:top w:val="nil"/>
              <w:left w:val="nil"/>
              <w:bottom w:val="single" w:sz="4" w:space="0" w:color="auto"/>
              <w:right w:val="single" w:sz="4" w:space="0" w:color="auto"/>
            </w:tcBorders>
            <w:shd w:val="clear" w:color="auto" w:fill="auto"/>
            <w:noWrap/>
          </w:tcPr>
          <w:p w14:paraId="48E1F09C" w14:textId="60B6DED6" w:rsidR="003F1F05" w:rsidRPr="00227FCB" w:rsidRDefault="003F1F05" w:rsidP="00CC7422">
            <w:pPr>
              <w:spacing w:line="240" w:lineRule="auto"/>
              <w:jc w:val="center"/>
              <w:rPr>
                <w:rFonts w:asciiTheme="majorHAnsi" w:hAnsiTheme="majorHAnsi" w:cstheme="majorHAnsi"/>
                <w:color w:val="000000"/>
              </w:rPr>
            </w:pPr>
            <w:r w:rsidRPr="0061025A">
              <w:t>307,166</w:t>
            </w:r>
          </w:p>
        </w:tc>
        <w:tc>
          <w:tcPr>
            <w:tcW w:w="1500" w:type="dxa"/>
            <w:vMerge/>
            <w:tcBorders>
              <w:top w:val="nil"/>
              <w:left w:val="single" w:sz="4" w:space="0" w:color="auto"/>
              <w:bottom w:val="single" w:sz="4" w:space="0" w:color="000000"/>
              <w:right w:val="single" w:sz="4" w:space="0" w:color="auto"/>
            </w:tcBorders>
            <w:shd w:val="clear" w:color="auto" w:fill="auto"/>
            <w:hideMark/>
          </w:tcPr>
          <w:p w14:paraId="1ED85CA7" w14:textId="77777777" w:rsidR="003F1F05" w:rsidRPr="00227FCB" w:rsidRDefault="003F1F05" w:rsidP="003F1F05">
            <w:pPr>
              <w:spacing w:line="240" w:lineRule="auto"/>
              <w:jc w:val="left"/>
              <w:rPr>
                <w:rFonts w:asciiTheme="majorHAnsi" w:hAnsiTheme="majorHAnsi" w:cstheme="majorHAnsi"/>
                <w:b/>
                <w:bCs/>
                <w:color w:val="000000"/>
              </w:rPr>
            </w:pPr>
          </w:p>
        </w:tc>
      </w:tr>
      <w:bookmarkEnd w:id="6"/>
    </w:tbl>
    <w:p w14:paraId="6C4FF198" w14:textId="20260233" w:rsidR="00227FCB" w:rsidRDefault="00227FCB" w:rsidP="005C7F60">
      <w:pPr>
        <w:spacing w:after="160"/>
        <w:rPr>
          <w:rFonts w:asciiTheme="majorHAnsi" w:hAnsiTheme="majorHAnsi" w:cstheme="majorHAnsi"/>
          <w:color w:val="000000"/>
        </w:rPr>
      </w:pPr>
    </w:p>
    <w:p w14:paraId="6E195814" w14:textId="77777777" w:rsidR="008146ED" w:rsidRDefault="008146ED">
      <w:pPr>
        <w:rPr>
          <w:rFonts w:asciiTheme="majorHAnsi" w:hAnsiTheme="majorHAnsi" w:cstheme="majorBidi"/>
          <w:b/>
          <w:bCs/>
          <w:color w:val="000000" w:themeColor="text1"/>
        </w:rPr>
      </w:pPr>
      <w:r>
        <w:rPr>
          <w:rFonts w:asciiTheme="majorHAnsi" w:hAnsiTheme="majorHAnsi" w:cstheme="majorBidi"/>
          <w:b/>
          <w:bCs/>
          <w:color w:val="000000" w:themeColor="text1"/>
        </w:rPr>
        <w:br w:type="page"/>
      </w:r>
    </w:p>
    <w:p w14:paraId="6D2F2A5A" w14:textId="04F3DF7D" w:rsidR="00691DF3" w:rsidRDefault="76C5032A" w:rsidP="27DC3129">
      <w:pPr>
        <w:spacing w:after="160"/>
        <w:rPr>
          <w:rFonts w:asciiTheme="majorHAnsi" w:hAnsiTheme="majorHAnsi" w:cstheme="majorBidi"/>
          <w:b/>
          <w:bCs/>
          <w:color w:val="000000" w:themeColor="text1"/>
        </w:rPr>
      </w:pPr>
      <w:r w:rsidRPr="27DC3129">
        <w:rPr>
          <w:rFonts w:asciiTheme="majorHAnsi" w:hAnsiTheme="majorHAnsi" w:cstheme="majorBidi"/>
          <w:b/>
          <w:bCs/>
          <w:color w:val="000000" w:themeColor="text1"/>
        </w:rPr>
        <w:lastRenderedPageBreak/>
        <w:t>202</w:t>
      </w:r>
      <w:r w:rsidR="0054700C">
        <w:rPr>
          <w:rFonts w:asciiTheme="majorHAnsi" w:hAnsiTheme="majorHAnsi" w:cstheme="majorBidi"/>
          <w:b/>
          <w:bCs/>
          <w:color w:val="000000" w:themeColor="text1"/>
        </w:rPr>
        <w:t>3</w:t>
      </w:r>
      <w:r w:rsidRPr="27DC3129">
        <w:rPr>
          <w:rFonts w:asciiTheme="majorHAnsi" w:hAnsiTheme="majorHAnsi" w:cstheme="majorBidi"/>
          <w:b/>
          <w:bCs/>
          <w:color w:val="000000" w:themeColor="text1"/>
        </w:rPr>
        <w:t xml:space="preserve"> Protocol for SMC Coverage Survey</w:t>
      </w:r>
    </w:p>
    <w:p w14:paraId="28610BC9" w14:textId="77777777" w:rsidR="00527E6D" w:rsidRPr="00064FDA" w:rsidRDefault="00527E6D" w:rsidP="00527E6D">
      <w:pPr>
        <w:rPr>
          <w:rFonts w:ascii="Calibri header" w:hAnsi="Calibri header"/>
        </w:rPr>
      </w:pPr>
      <w:r w:rsidRPr="00064FDA">
        <w:rPr>
          <w:rFonts w:ascii="Calibri header" w:hAnsi="Calibri header"/>
        </w:rPr>
        <w:t xml:space="preserve">A fundamental step for monitoring the success of SMC is to know the coverage of the SPAQ distributions – </w:t>
      </w:r>
      <w:r w:rsidRPr="00064FDA">
        <w:rPr>
          <w:rFonts w:ascii="Calibri header" w:hAnsi="Calibri header"/>
          <w:bCs/>
        </w:rPr>
        <w:t>that is,</w:t>
      </w:r>
      <w:r w:rsidRPr="00064FDA">
        <w:rPr>
          <w:rFonts w:ascii="Calibri header" w:hAnsi="Calibri header"/>
          <w:b/>
          <w:bCs/>
        </w:rPr>
        <w:t xml:space="preserve"> how many eligible children between 3-59 months in need of treatment swallowed the drugs.</w:t>
      </w:r>
      <w:r w:rsidRPr="00064FDA">
        <w:rPr>
          <w:rFonts w:ascii="Calibri header" w:hAnsi="Calibri header"/>
        </w:rPr>
        <w:t xml:space="preserve">  Without reliable information about SMC coverage, programme managers and their staff cannot monitor programme performance effectively.  Routine monitoring of SMC coverage is essential to track progress towards programme goals and to identify communities with poor or insufficient coverage in order to permit timely and appropriate actions to improve coverage.</w:t>
      </w:r>
    </w:p>
    <w:p w14:paraId="2E0DF29D" w14:textId="77777777" w:rsidR="00527E6D" w:rsidRPr="006C5DA6" w:rsidRDefault="00527E6D" w:rsidP="00527E6D">
      <w:pPr>
        <w:rPr>
          <w:rFonts w:ascii="Calibri header" w:hAnsi="Calibri header"/>
        </w:rPr>
      </w:pPr>
      <w:r w:rsidRPr="00064FDA">
        <w:rPr>
          <w:rFonts w:ascii="Calibri header" w:hAnsi="Calibri header"/>
        </w:rPr>
        <w:t>Monitoring of SMC coverage is typically based on routinely reported coverage rates, which are calculated by aggregating community drug distributors’ (CDD) records and dividing by the estimated population requiring SMC, according to census figures or CDD’s reports.  While reported coverage is an essential tool for programme monitoring, it is prone to errors resulting from incorrect estimates of the target population, weak health information systems, underreporting, and intentional inflation of the number of those treated.</w:t>
      </w:r>
      <w:r>
        <w:rPr>
          <w:rFonts w:ascii="Calibri header" w:hAnsi="Calibri header"/>
        </w:rPr>
        <w:t xml:space="preserve"> </w:t>
      </w:r>
      <w:r w:rsidRPr="006C5DA6">
        <w:rPr>
          <w:rFonts w:ascii="Calibri header" w:hAnsi="Calibri header"/>
        </w:rPr>
        <w:t>Typically, a full SMC course is administered over four monthly cycles from July to October, coinciding with the rainy season. However, an analysis of rainfall patterns in Nigeria suggest that the malaria transmission season is longer and starting as early as June in some states in the North central (Plateau, Kogi, Nasarawa, FCT, and 10 LGAs in Bauchi) and Southwest zones of Nigeria, leading to a rise in cases prior to the first cycle.</w:t>
      </w:r>
    </w:p>
    <w:p w14:paraId="68214DA5" w14:textId="77777777" w:rsidR="00527E6D" w:rsidRPr="00064FDA" w:rsidRDefault="00527E6D" w:rsidP="00527E6D">
      <w:pPr>
        <w:rPr>
          <w:rFonts w:ascii="Calibri header" w:hAnsi="Calibri header"/>
        </w:rPr>
      </w:pPr>
    </w:p>
    <w:p w14:paraId="540A7016" w14:textId="4D042A75" w:rsidR="00527E6D" w:rsidRPr="00064FDA" w:rsidRDefault="00527E6D" w:rsidP="00172851">
      <w:pPr>
        <w:spacing w:after="120"/>
        <w:contextualSpacing/>
        <w:rPr>
          <w:rFonts w:ascii="Calibri header" w:hAnsi="Calibri header"/>
          <w:b/>
        </w:rPr>
      </w:pPr>
      <w:r w:rsidRPr="00064FDA">
        <w:rPr>
          <w:rFonts w:ascii="Calibri header" w:hAnsi="Calibri header"/>
        </w:rPr>
        <w:t xml:space="preserve">Coverage evaluation surveys are a valuable tool for evaluating programme performance.  Coverage evaluations are population-based surveys designed to provide precise estimates of SMC coverage while overcoming many of the biases and errors that can undermine reported coverage.  </w:t>
      </w:r>
    </w:p>
    <w:p w14:paraId="2F7AD190" w14:textId="77777777" w:rsidR="00527E6D" w:rsidRDefault="00527E6D">
      <w:pPr>
        <w:spacing w:after="120" w:line="240" w:lineRule="auto"/>
        <w:ind w:left="-91"/>
        <w:contextualSpacing/>
        <w:rPr>
          <w:b/>
        </w:rPr>
      </w:pPr>
    </w:p>
    <w:p w14:paraId="72F5A0A2" w14:textId="32C4E555" w:rsidR="00527E6D" w:rsidRPr="00172851" w:rsidRDefault="00527E6D" w:rsidP="00172851">
      <w:pPr>
        <w:spacing w:after="120"/>
        <w:ind w:left="-91"/>
        <w:contextualSpacing/>
        <w:rPr>
          <w:rFonts w:ascii="Calibri header" w:hAnsi="Calibri header"/>
        </w:rPr>
      </w:pPr>
      <w:r w:rsidRPr="00172851">
        <w:rPr>
          <w:rFonts w:ascii="Calibri header" w:hAnsi="Calibri header"/>
        </w:rPr>
        <w:t xml:space="preserve">The purpose of this protocol is to present a </w:t>
      </w:r>
      <w:r w:rsidR="00ED6AA3" w:rsidRPr="00172851">
        <w:rPr>
          <w:rFonts w:ascii="Calibri header" w:hAnsi="Calibri header"/>
        </w:rPr>
        <w:t>straightforward</w:t>
      </w:r>
      <w:r w:rsidRPr="00172851">
        <w:rPr>
          <w:rFonts w:ascii="Calibri header" w:hAnsi="Calibri header"/>
        </w:rPr>
        <w:t xml:space="preserve"> population-based survey method designed to provide accurate estimates of </w:t>
      </w:r>
      <w:r w:rsidR="00DE5E5B" w:rsidRPr="00172851">
        <w:rPr>
          <w:rFonts w:ascii="Calibri header" w:hAnsi="Calibri header"/>
        </w:rPr>
        <w:t>SMC</w:t>
      </w:r>
      <w:r w:rsidRPr="00172851">
        <w:rPr>
          <w:rFonts w:ascii="Calibri header" w:hAnsi="Calibri header"/>
        </w:rPr>
        <w:t xml:space="preserve"> coverage</w:t>
      </w:r>
      <w:r w:rsidR="00950890" w:rsidRPr="00172851">
        <w:rPr>
          <w:rFonts w:ascii="Calibri header" w:hAnsi="Calibri header"/>
        </w:rPr>
        <w:t xml:space="preserve"> after the implementation of the fourth/fifth cycle and measure key performance indicators over the entire round for the 202</w:t>
      </w:r>
      <w:r w:rsidR="007551B8">
        <w:rPr>
          <w:rFonts w:ascii="Calibri header" w:hAnsi="Calibri header"/>
        </w:rPr>
        <w:t>3</w:t>
      </w:r>
      <w:r w:rsidR="00950890" w:rsidRPr="00172851">
        <w:rPr>
          <w:rFonts w:ascii="Calibri header" w:hAnsi="Calibri header"/>
        </w:rPr>
        <w:t xml:space="preserve"> SMC implementation</w:t>
      </w:r>
      <w:r w:rsidRPr="00172851">
        <w:rPr>
          <w:rFonts w:ascii="Calibri header" w:hAnsi="Calibri header"/>
        </w:rPr>
        <w:t>.</w:t>
      </w:r>
    </w:p>
    <w:p w14:paraId="27C76B03" w14:textId="77777777" w:rsidR="00527E6D" w:rsidRPr="00691DF3" w:rsidRDefault="00527E6D">
      <w:pPr>
        <w:spacing w:after="160"/>
        <w:rPr>
          <w:rFonts w:asciiTheme="majorHAnsi" w:hAnsiTheme="majorHAnsi" w:cstheme="majorBidi"/>
          <w:b/>
          <w:bCs/>
          <w:color w:val="000000"/>
        </w:rPr>
      </w:pPr>
    </w:p>
    <w:p w14:paraId="051A9819" w14:textId="77777777"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noProof/>
        </w:rPr>
        <w:lastRenderedPageBreak/>
        <w:drawing>
          <wp:inline distT="0" distB="0" distL="0" distR="0" wp14:anchorId="5A947CF7" wp14:editId="0B51CA6A">
            <wp:extent cx="4464050" cy="2787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64916" cy="2788191"/>
                    </a:xfrm>
                    <a:prstGeom prst="rect">
                      <a:avLst/>
                    </a:prstGeom>
                    <a:ln/>
                  </pic:spPr>
                </pic:pic>
              </a:graphicData>
            </a:graphic>
          </wp:inline>
        </w:drawing>
      </w:r>
    </w:p>
    <w:p w14:paraId="6849B6EB" w14:textId="54525A4B" w:rsidR="00A53502" w:rsidRPr="005C7F60" w:rsidRDefault="00352830" w:rsidP="005C7F60">
      <w:pPr>
        <w:spacing w:after="160"/>
        <w:rPr>
          <w:rFonts w:asciiTheme="majorHAnsi" w:eastAsia="Calibri" w:hAnsiTheme="majorHAnsi" w:cstheme="majorHAnsi"/>
          <w:b/>
        </w:rPr>
      </w:pPr>
      <w:r w:rsidRPr="005C7F60">
        <w:rPr>
          <w:rFonts w:asciiTheme="majorHAnsi" w:eastAsia="Calibri" w:hAnsiTheme="majorHAnsi" w:cstheme="majorHAnsi"/>
          <w:b/>
        </w:rPr>
        <w:t xml:space="preserve">Figure 2: </w:t>
      </w:r>
      <w:r w:rsidR="0080589B" w:rsidRPr="005C7F60">
        <w:rPr>
          <w:rFonts w:asciiTheme="majorHAnsi" w:eastAsia="Calibri" w:hAnsiTheme="majorHAnsi" w:cstheme="majorHAnsi"/>
          <w:b/>
        </w:rPr>
        <w:t xml:space="preserve">States </w:t>
      </w:r>
      <w:r w:rsidRPr="005C7F60">
        <w:rPr>
          <w:rFonts w:asciiTheme="majorHAnsi" w:eastAsia="Calibri" w:hAnsiTheme="majorHAnsi" w:cstheme="majorHAnsi"/>
          <w:b/>
        </w:rPr>
        <w:t xml:space="preserve">eligible for </w:t>
      </w:r>
      <w:r w:rsidR="0080589B" w:rsidRPr="005C7F60">
        <w:rPr>
          <w:rFonts w:asciiTheme="majorHAnsi" w:eastAsia="Calibri" w:hAnsiTheme="majorHAnsi" w:cstheme="majorHAnsi"/>
          <w:b/>
        </w:rPr>
        <w:t xml:space="preserve">Seasonal Malaria Chemoprevention </w:t>
      </w:r>
      <w:r w:rsidRPr="005C7F60">
        <w:rPr>
          <w:rFonts w:asciiTheme="majorHAnsi" w:eastAsia="Calibri" w:hAnsiTheme="majorHAnsi" w:cstheme="majorHAnsi"/>
          <w:b/>
        </w:rPr>
        <w:t xml:space="preserve">in Nigeria </w:t>
      </w:r>
    </w:p>
    <w:p w14:paraId="39AA4A1C" w14:textId="1C02181D" w:rsidR="00A53502" w:rsidRPr="005C7F60" w:rsidRDefault="423249E0" w:rsidP="27DC3129">
      <w:pPr>
        <w:pStyle w:val="Heading1"/>
        <w:spacing w:before="0" w:after="160"/>
        <w:rPr>
          <w:rFonts w:asciiTheme="majorHAnsi" w:hAnsiTheme="majorHAnsi" w:cstheme="majorBidi"/>
        </w:rPr>
      </w:pPr>
      <w:bookmarkStart w:id="7" w:name="_Toc112315528"/>
      <w:r w:rsidRPr="27DC3129">
        <w:rPr>
          <w:rFonts w:asciiTheme="majorHAnsi" w:hAnsiTheme="majorHAnsi" w:cstheme="majorBidi"/>
        </w:rPr>
        <w:t xml:space="preserve">END-OF-ROUND COVERAGE </w:t>
      </w:r>
      <w:r w:rsidR="16BC0CB6" w:rsidRPr="27DC3129">
        <w:rPr>
          <w:rFonts w:asciiTheme="majorHAnsi" w:hAnsiTheme="majorHAnsi" w:cstheme="majorBidi"/>
        </w:rPr>
        <w:t>SURVEY OBJECTIVES</w:t>
      </w:r>
      <w:bookmarkEnd w:id="7"/>
    </w:p>
    <w:p w14:paraId="14231868" w14:textId="50631D0F" w:rsidR="00D72F34" w:rsidRPr="00064FDA" w:rsidRDefault="00C62D19" w:rsidP="00D72F34">
      <w:pPr>
        <w:spacing w:after="120"/>
        <w:contextualSpacing/>
        <w:rPr>
          <w:rFonts w:ascii="Calibri header" w:hAnsi="Calibri header"/>
        </w:rPr>
      </w:pPr>
      <w:r>
        <w:rPr>
          <w:rFonts w:ascii="Calibri header" w:hAnsi="Calibri header"/>
        </w:rPr>
        <w:t>Typically,</w:t>
      </w:r>
      <w:r w:rsidR="00D72F34">
        <w:rPr>
          <w:rFonts w:ascii="Calibri header" w:hAnsi="Calibri header"/>
        </w:rPr>
        <w:t xml:space="preserve"> SMC coverage survey is</w:t>
      </w:r>
      <w:r w:rsidR="00D72F34" w:rsidRPr="00064FDA">
        <w:rPr>
          <w:rFonts w:ascii="Calibri header" w:hAnsi="Calibri header"/>
        </w:rPr>
        <w:t xml:space="preserve"> </w:t>
      </w:r>
      <w:r w:rsidR="00D72F34">
        <w:rPr>
          <w:rFonts w:ascii="Calibri header" w:hAnsi="Calibri header"/>
        </w:rPr>
        <w:t xml:space="preserve">seen as </w:t>
      </w:r>
      <w:r w:rsidR="00D72F34" w:rsidRPr="00064FDA">
        <w:rPr>
          <w:rFonts w:ascii="Calibri header" w:hAnsi="Calibri header"/>
        </w:rPr>
        <w:t xml:space="preserve">a tool for </w:t>
      </w:r>
      <w:r w:rsidR="00D72F34" w:rsidRPr="00064FDA">
        <w:rPr>
          <w:rFonts w:ascii="Calibri header" w:hAnsi="Calibri header"/>
          <w:b/>
        </w:rPr>
        <w:t>estimating SMC coverage</w:t>
      </w:r>
      <w:r w:rsidR="00D72F34" w:rsidRPr="00064FDA">
        <w:rPr>
          <w:rFonts w:ascii="Calibri header" w:hAnsi="Calibri header"/>
        </w:rPr>
        <w:t xml:space="preserve">, </w:t>
      </w:r>
      <w:r w:rsidR="00D72F34">
        <w:rPr>
          <w:rFonts w:ascii="Calibri header" w:hAnsi="Calibri header"/>
        </w:rPr>
        <w:t>other objectives of SMC</w:t>
      </w:r>
      <w:r w:rsidR="00D72F34" w:rsidRPr="00064FDA">
        <w:rPr>
          <w:rFonts w:ascii="Calibri header" w:hAnsi="Calibri header"/>
        </w:rPr>
        <w:t xml:space="preserve"> coverage surveys include: </w:t>
      </w:r>
    </w:p>
    <w:p w14:paraId="055EB7DF" w14:textId="77777777" w:rsidR="00C62D19" w:rsidRPr="006C5DA6" w:rsidRDefault="00C62D19" w:rsidP="00C62D19">
      <w:pPr>
        <w:pStyle w:val="Heading2"/>
        <w:rPr>
          <w:rFonts w:asciiTheme="majorHAnsi" w:hAnsiTheme="majorHAnsi" w:cstheme="majorHAnsi"/>
        </w:rPr>
      </w:pPr>
      <w:r w:rsidRPr="006C5DA6">
        <w:rPr>
          <w:rFonts w:asciiTheme="majorHAnsi" w:hAnsiTheme="majorHAnsi" w:cstheme="majorHAnsi"/>
        </w:rPr>
        <w:t>Primary objectives</w:t>
      </w:r>
    </w:p>
    <w:p w14:paraId="216BFEC9" w14:textId="50A87171" w:rsidR="00D72F34" w:rsidRPr="00172851" w:rsidRDefault="00C62D19" w:rsidP="00172851">
      <w:pPr>
        <w:spacing w:after="160"/>
        <w:rPr>
          <w:rFonts w:asciiTheme="majorHAnsi" w:eastAsia="Calibri" w:hAnsiTheme="majorHAnsi" w:cstheme="majorBidi"/>
        </w:rPr>
      </w:pPr>
      <w:r w:rsidRPr="27DC3129">
        <w:rPr>
          <w:rFonts w:asciiTheme="majorHAnsi" w:eastAsia="Calibri" w:hAnsiTheme="majorHAnsi" w:cstheme="majorBidi"/>
        </w:rPr>
        <w:t>The primary objectives of the survey are to:</w:t>
      </w:r>
    </w:p>
    <w:p w14:paraId="471A36EB" w14:textId="75C4432E" w:rsidR="00D72F34" w:rsidRPr="00064FDA" w:rsidRDefault="00C62D19" w:rsidP="00D72F34">
      <w:pPr>
        <w:numPr>
          <w:ilvl w:val="0"/>
          <w:numId w:val="39"/>
        </w:numPr>
        <w:spacing w:after="120" w:line="276" w:lineRule="auto"/>
        <w:ind w:left="357" w:hanging="448"/>
        <w:contextualSpacing/>
        <w:jc w:val="left"/>
        <w:rPr>
          <w:rFonts w:ascii="Calibri header" w:hAnsi="Calibri header"/>
          <w:b/>
        </w:rPr>
      </w:pPr>
      <w:r>
        <w:rPr>
          <w:rFonts w:ascii="Calibri header" w:hAnsi="Calibri header"/>
          <w:b/>
        </w:rPr>
        <w:t>Validate</w:t>
      </w:r>
      <w:r w:rsidR="00D72F34" w:rsidRPr="00064FDA">
        <w:rPr>
          <w:rFonts w:ascii="Calibri header" w:hAnsi="Calibri header"/>
          <w:b/>
        </w:rPr>
        <w:t xml:space="preserve"> reported coverage rates</w:t>
      </w:r>
      <w:r w:rsidR="00D72F34" w:rsidRPr="00064FDA">
        <w:rPr>
          <w:rFonts w:ascii="Calibri header" w:hAnsi="Calibri header"/>
        </w:rPr>
        <w:t xml:space="preserve"> – coverage survey results </w:t>
      </w:r>
      <w:r>
        <w:rPr>
          <w:rFonts w:ascii="Calibri header" w:hAnsi="Calibri header"/>
        </w:rPr>
        <w:t>will</w:t>
      </w:r>
      <w:r w:rsidR="00D72F34" w:rsidRPr="00064FDA">
        <w:rPr>
          <w:rFonts w:ascii="Calibri header" w:hAnsi="Calibri header"/>
        </w:rPr>
        <w:t xml:space="preserve"> be used to check the accuracy of the data recording and reporting system and take corrective actions where necessary.</w:t>
      </w:r>
    </w:p>
    <w:p w14:paraId="53B99D4D" w14:textId="2A042F65" w:rsidR="00D72F34" w:rsidRPr="00064FDA" w:rsidRDefault="00C62D19" w:rsidP="00D72F34">
      <w:pPr>
        <w:numPr>
          <w:ilvl w:val="0"/>
          <w:numId w:val="39"/>
        </w:numPr>
        <w:spacing w:after="120" w:line="276" w:lineRule="auto"/>
        <w:ind w:left="357" w:hanging="448"/>
        <w:contextualSpacing/>
        <w:jc w:val="left"/>
        <w:rPr>
          <w:rFonts w:ascii="Calibri header" w:hAnsi="Calibri header"/>
          <w:b/>
          <w:u w:val="single"/>
        </w:rPr>
      </w:pPr>
      <w:r>
        <w:rPr>
          <w:rFonts w:ascii="Calibri header" w:hAnsi="Calibri header"/>
          <w:b/>
        </w:rPr>
        <w:t>Identify</w:t>
      </w:r>
      <w:r w:rsidR="00D72F34" w:rsidRPr="00064FDA">
        <w:rPr>
          <w:rFonts w:ascii="Calibri header" w:hAnsi="Calibri header"/>
          <w:b/>
        </w:rPr>
        <w:t xml:space="preserve"> reasons for rejections/refusal</w:t>
      </w:r>
      <w:r w:rsidR="00D72F34" w:rsidRPr="00064FDA">
        <w:rPr>
          <w:rFonts w:ascii="Calibri header" w:hAnsi="Calibri header"/>
        </w:rPr>
        <w:t xml:space="preserve"> –by identifying common reasons for not swallowing the drugs, implementers </w:t>
      </w:r>
      <w:r>
        <w:rPr>
          <w:rFonts w:ascii="Calibri header" w:hAnsi="Calibri header"/>
        </w:rPr>
        <w:t>will</w:t>
      </w:r>
      <w:r w:rsidR="00D72F34" w:rsidRPr="00064FDA">
        <w:rPr>
          <w:rFonts w:ascii="Calibri header" w:hAnsi="Calibri header"/>
        </w:rPr>
        <w:t xml:space="preserve"> improve social mobilization prior to the next MDA round. </w:t>
      </w:r>
    </w:p>
    <w:p w14:paraId="12D47B33" w14:textId="532A3D7B" w:rsidR="00D72F34" w:rsidRPr="00064FDA" w:rsidRDefault="00D72F34" w:rsidP="00D72F34">
      <w:pPr>
        <w:numPr>
          <w:ilvl w:val="0"/>
          <w:numId w:val="39"/>
        </w:numPr>
        <w:spacing w:after="120" w:line="276" w:lineRule="auto"/>
        <w:ind w:left="357" w:hanging="448"/>
        <w:contextualSpacing/>
        <w:jc w:val="left"/>
        <w:rPr>
          <w:rFonts w:ascii="Calibri header" w:hAnsi="Calibri header"/>
          <w:b/>
          <w:u w:val="single"/>
        </w:rPr>
      </w:pPr>
      <w:r w:rsidRPr="00064FDA">
        <w:rPr>
          <w:rFonts w:ascii="Calibri header" w:hAnsi="Calibri header"/>
          <w:b/>
        </w:rPr>
        <w:t>Detect problems with the supply chain and distribution systems</w:t>
      </w:r>
      <w:r w:rsidRPr="00064FDA">
        <w:rPr>
          <w:rFonts w:ascii="Calibri header" w:hAnsi="Calibri header"/>
        </w:rPr>
        <w:t xml:space="preserve"> – coverage surveys can identify groups of individuals for whom the drugs were never </w:t>
      </w:r>
      <w:r w:rsidR="00ED6AA3" w:rsidRPr="00064FDA">
        <w:rPr>
          <w:rFonts w:ascii="Calibri header" w:hAnsi="Calibri header"/>
        </w:rPr>
        <w:t>offered,</w:t>
      </w:r>
      <w:r w:rsidRPr="00064FDA">
        <w:rPr>
          <w:rFonts w:ascii="Calibri header" w:hAnsi="Calibri header"/>
        </w:rPr>
        <w:t xml:space="preserve"> and corrective action </w:t>
      </w:r>
      <w:r w:rsidR="00C62D19">
        <w:rPr>
          <w:rFonts w:ascii="Calibri header" w:hAnsi="Calibri header"/>
        </w:rPr>
        <w:t>will</w:t>
      </w:r>
      <w:r w:rsidRPr="00064FDA">
        <w:rPr>
          <w:rFonts w:ascii="Calibri header" w:hAnsi="Calibri header"/>
        </w:rPr>
        <w:t xml:space="preserve"> be </w:t>
      </w:r>
      <w:r w:rsidR="00ED6AA3" w:rsidRPr="00064FDA">
        <w:rPr>
          <w:rFonts w:ascii="Calibri header" w:hAnsi="Calibri header"/>
        </w:rPr>
        <w:t>taken.</w:t>
      </w:r>
      <w:r w:rsidRPr="00064FDA">
        <w:rPr>
          <w:rFonts w:ascii="Calibri header" w:hAnsi="Calibri header"/>
        </w:rPr>
        <w:t xml:space="preserve"> </w:t>
      </w:r>
    </w:p>
    <w:p w14:paraId="7C872067" w14:textId="16858827" w:rsidR="00D72F34" w:rsidRPr="00064FDA" w:rsidRDefault="00D72F34" w:rsidP="00D72F34">
      <w:pPr>
        <w:numPr>
          <w:ilvl w:val="0"/>
          <w:numId w:val="39"/>
        </w:numPr>
        <w:spacing w:after="120" w:line="276" w:lineRule="auto"/>
        <w:ind w:left="357" w:hanging="448"/>
        <w:contextualSpacing/>
        <w:jc w:val="left"/>
        <w:rPr>
          <w:rFonts w:ascii="Calibri header" w:hAnsi="Calibri header"/>
          <w:b/>
        </w:rPr>
      </w:pPr>
      <w:r w:rsidRPr="00064FDA">
        <w:rPr>
          <w:rFonts w:ascii="Calibri header" w:hAnsi="Calibri header"/>
          <w:b/>
        </w:rPr>
        <w:t>Measur</w:t>
      </w:r>
      <w:r w:rsidR="00C62D19">
        <w:rPr>
          <w:rFonts w:ascii="Calibri header" w:hAnsi="Calibri header"/>
          <w:b/>
        </w:rPr>
        <w:t>e</w:t>
      </w:r>
      <w:r w:rsidRPr="00064FDA">
        <w:rPr>
          <w:rFonts w:ascii="Calibri header" w:hAnsi="Calibri header"/>
          <w:b/>
        </w:rPr>
        <w:t xml:space="preserve"> coverage in specific populations</w:t>
      </w:r>
      <w:r w:rsidRPr="00064FDA">
        <w:rPr>
          <w:rFonts w:ascii="Calibri header" w:hAnsi="Calibri header"/>
        </w:rPr>
        <w:t xml:space="preserve"> –survey tools </w:t>
      </w:r>
      <w:r w:rsidR="00C62D19">
        <w:rPr>
          <w:rFonts w:ascii="Calibri header" w:hAnsi="Calibri header"/>
        </w:rPr>
        <w:t>will</w:t>
      </w:r>
      <w:r w:rsidRPr="00064FDA">
        <w:rPr>
          <w:rFonts w:ascii="Calibri header" w:hAnsi="Calibri header"/>
        </w:rPr>
        <w:t xml:space="preserve"> be used to measure SMC coverage levels in subpopulations (</w:t>
      </w:r>
      <w:r w:rsidR="00ED6AA3" w:rsidRPr="00064FDA">
        <w:rPr>
          <w:rFonts w:ascii="Calibri header" w:hAnsi="Calibri header"/>
        </w:rPr>
        <w:t>e.g.,</w:t>
      </w:r>
      <w:r w:rsidRPr="00064FDA">
        <w:rPr>
          <w:rFonts w:ascii="Calibri header" w:hAnsi="Calibri header"/>
        </w:rPr>
        <w:t xml:space="preserve"> age, sex, rural vs. urban areas).  </w:t>
      </w:r>
    </w:p>
    <w:p w14:paraId="66F2F731" w14:textId="03BAE955" w:rsidR="00D72F34" w:rsidRPr="00172851" w:rsidRDefault="00D72F34" w:rsidP="00D72F34">
      <w:pPr>
        <w:numPr>
          <w:ilvl w:val="0"/>
          <w:numId w:val="39"/>
        </w:numPr>
        <w:spacing w:after="120" w:line="240" w:lineRule="auto"/>
        <w:ind w:left="357" w:hanging="448"/>
        <w:contextualSpacing/>
        <w:jc w:val="left"/>
        <w:rPr>
          <w:rFonts w:ascii="Calibri header" w:hAnsi="Calibri header"/>
          <w:b/>
        </w:rPr>
      </w:pPr>
      <w:r w:rsidRPr="00064FDA">
        <w:rPr>
          <w:rFonts w:ascii="Calibri header" w:hAnsi="Calibri header"/>
          <w:b/>
        </w:rPr>
        <w:t>Provid</w:t>
      </w:r>
      <w:r w:rsidR="00C62D19">
        <w:rPr>
          <w:rFonts w:ascii="Calibri header" w:hAnsi="Calibri header"/>
          <w:b/>
        </w:rPr>
        <w:t>e</w:t>
      </w:r>
      <w:r w:rsidRPr="00064FDA">
        <w:rPr>
          <w:rFonts w:ascii="Calibri header" w:hAnsi="Calibri header"/>
          <w:b/>
        </w:rPr>
        <w:t xml:space="preserve"> an opportunity for measuring other population attributes</w:t>
      </w:r>
      <w:r w:rsidRPr="00064FDA">
        <w:rPr>
          <w:rFonts w:ascii="Calibri header" w:hAnsi="Calibri header"/>
        </w:rPr>
        <w:t xml:space="preserve"> –investigating additional issues (e.g., knowledge attitudes and practices towards the SMC; the prevalence of morbidity, performance of CDDs) can generate valuable information for improving programme performance.</w:t>
      </w:r>
    </w:p>
    <w:p w14:paraId="3E8665E7" w14:textId="4227CC06" w:rsidR="00C62D19" w:rsidRPr="00172851" w:rsidRDefault="00C62D19" w:rsidP="00C62D19">
      <w:pPr>
        <w:numPr>
          <w:ilvl w:val="0"/>
          <w:numId w:val="39"/>
        </w:numPr>
        <w:pBdr>
          <w:top w:val="nil"/>
          <w:left w:val="nil"/>
          <w:bottom w:val="nil"/>
          <w:right w:val="nil"/>
          <w:between w:val="nil"/>
        </w:pBdr>
        <w:spacing w:after="160"/>
        <w:jc w:val="left"/>
        <w:rPr>
          <w:rFonts w:asciiTheme="majorHAnsi" w:eastAsia="Calibri" w:hAnsiTheme="majorHAnsi" w:cstheme="majorBidi"/>
          <w:color w:val="000000"/>
        </w:rPr>
      </w:pPr>
      <w:r w:rsidRPr="27DC3129">
        <w:rPr>
          <w:rFonts w:asciiTheme="majorHAnsi" w:eastAsia="Calibri" w:hAnsiTheme="majorHAnsi" w:cstheme="majorBidi"/>
          <w:color w:val="000000" w:themeColor="text1"/>
        </w:rPr>
        <w:lastRenderedPageBreak/>
        <w:t>Determine the level of adherence to SPAQ administration regimen by caregivers of targeted children on days two and three of the fourth/fifth cycle of SMC.</w:t>
      </w:r>
    </w:p>
    <w:p w14:paraId="30FEEAE7" w14:textId="080D92DA" w:rsidR="00C62D19" w:rsidRPr="00ED6AA3" w:rsidRDefault="00C62D19" w:rsidP="00172851">
      <w:pPr>
        <w:numPr>
          <w:ilvl w:val="0"/>
          <w:numId w:val="39"/>
        </w:numPr>
        <w:pBdr>
          <w:top w:val="nil"/>
          <w:left w:val="nil"/>
          <w:bottom w:val="nil"/>
          <w:right w:val="nil"/>
          <w:between w:val="nil"/>
        </w:pBdr>
        <w:spacing w:after="160"/>
        <w:jc w:val="left"/>
        <w:rPr>
          <w:rFonts w:asciiTheme="majorHAnsi" w:eastAsia="Calibri" w:hAnsiTheme="majorHAnsi" w:cstheme="majorBidi"/>
          <w:color w:val="000000"/>
        </w:rPr>
      </w:pPr>
      <w:r w:rsidRPr="27DC3129">
        <w:rPr>
          <w:rFonts w:asciiTheme="majorHAnsi" w:eastAsia="Calibri" w:hAnsiTheme="majorHAnsi" w:cstheme="majorBidi"/>
          <w:color w:val="000000" w:themeColor="text1"/>
        </w:rPr>
        <w:t xml:space="preserve">Ascertain the level of adherence to the SMC protocol by the CDDs during cycles 1 to 4/5. </w:t>
      </w:r>
    </w:p>
    <w:p w14:paraId="0BC76826" w14:textId="03161ACB" w:rsidR="00D107CE" w:rsidRPr="00172851" w:rsidRDefault="00D107CE" w:rsidP="00D107CE">
      <w:pPr>
        <w:numPr>
          <w:ilvl w:val="0"/>
          <w:numId w:val="39"/>
        </w:numPr>
        <w:pBdr>
          <w:top w:val="nil"/>
          <w:left w:val="nil"/>
          <w:bottom w:val="nil"/>
          <w:right w:val="nil"/>
          <w:between w:val="nil"/>
        </w:pBdr>
        <w:spacing w:after="160"/>
        <w:jc w:val="left"/>
        <w:rPr>
          <w:rFonts w:asciiTheme="majorHAnsi" w:eastAsia="Calibri" w:hAnsiTheme="majorHAnsi" w:cstheme="majorBidi"/>
          <w:color w:val="000000"/>
        </w:rPr>
      </w:pPr>
      <w:r>
        <w:rPr>
          <w:rFonts w:asciiTheme="majorHAnsi" w:eastAsia="Calibri" w:hAnsiTheme="majorHAnsi" w:cstheme="majorBidi"/>
          <w:color w:val="000000"/>
        </w:rPr>
        <w:t>T</w:t>
      </w:r>
      <w:r w:rsidRPr="00D107CE">
        <w:rPr>
          <w:rFonts w:asciiTheme="majorHAnsi" w:eastAsia="Calibri" w:hAnsiTheme="majorHAnsi" w:cstheme="majorBidi"/>
          <w:color w:val="000000"/>
        </w:rPr>
        <w:t>o assess the effectiveness of the use of technology by Community Drug Distributors (CDDs) in Seasonal Malaria Chemoprevention (SMC) implementation</w:t>
      </w:r>
    </w:p>
    <w:p w14:paraId="334FB6C3" w14:textId="77777777" w:rsidR="00D72F34" w:rsidRDefault="00D72F34" w:rsidP="00B30D47">
      <w:pPr>
        <w:rPr>
          <w:rFonts w:asciiTheme="majorHAnsi" w:eastAsia="Calibri" w:hAnsiTheme="majorHAnsi" w:cstheme="majorHAnsi"/>
        </w:rPr>
      </w:pPr>
    </w:p>
    <w:p w14:paraId="0AAA2F05" w14:textId="2515BE60" w:rsidR="0042031A" w:rsidRPr="00172851" w:rsidRDefault="16BC0CB6" w:rsidP="00172851">
      <w:pPr>
        <w:rPr>
          <w:rFonts w:asciiTheme="majorHAnsi" w:eastAsia="Calibri" w:hAnsiTheme="majorHAnsi" w:cstheme="majorHAnsi"/>
        </w:rPr>
      </w:pPr>
      <w:r w:rsidRPr="00172851">
        <w:rPr>
          <w:rFonts w:asciiTheme="majorHAnsi" w:eastAsia="Calibri" w:hAnsiTheme="majorHAnsi" w:cstheme="majorHAnsi"/>
        </w:rPr>
        <w:t xml:space="preserve">. </w:t>
      </w:r>
    </w:p>
    <w:p w14:paraId="67DFB459" w14:textId="77777777" w:rsidR="005C34FE" w:rsidRPr="005C7F60" w:rsidRDefault="007C5112" w:rsidP="005C7F60">
      <w:pPr>
        <w:pStyle w:val="Heading2"/>
        <w:spacing w:before="0" w:after="160"/>
        <w:contextualSpacing/>
        <w:rPr>
          <w:rFonts w:asciiTheme="majorHAnsi" w:hAnsiTheme="majorHAnsi" w:cstheme="majorHAnsi"/>
          <w:szCs w:val="24"/>
        </w:rPr>
      </w:pPr>
      <w:bookmarkStart w:id="8" w:name="_Toc112315530"/>
      <w:r w:rsidRPr="005C7F60">
        <w:rPr>
          <w:rFonts w:asciiTheme="majorHAnsi" w:hAnsiTheme="majorHAnsi" w:cstheme="majorHAnsi"/>
          <w:szCs w:val="24"/>
        </w:rPr>
        <w:t>Secondary objectives</w:t>
      </w:r>
      <w:bookmarkEnd w:id="8"/>
    </w:p>
    <w:p w14:paraId="0C169BF8" w14:textId="77777777" w:rsidR="005C34FE" w:rsidRPr="005C7F60" w:rsidRDefault="005C34FE" w:rsidP="005C7F60">
      <w:pPr>
        <w:pBdr>
          <w:top w:val="nil"/>
          <w:left w:val="nil"/>
          <w:bottom w:val="nil"/>
          <w:right w:val="nil"/>
          <w:between w:val="nil"/>
        </w:pBdr>
        <w:spacing w:after="160"/>
        <w:contextualSpacing/>
        <w:jc w:val="left"/>
        <w:rPr>
          <w:rFonts w:asciiTheme="majorHAnsi" w:eastAsia="Calibri" w:hAnsiTheme="majorHAnsi" w:cstheme="majorHAnsi"/>
          <w:color w:val="000000"/>
        </w:rPr>
      </w:pPr>
      <w:r w:rsidRPr="005C7F60">
        <w:rPr>
          <w:rFonts w:asciiTheme="majorHAnsi" w:eastAsia="Calibri" w:hAnsiTheme="majorHAnsi" w:cstheme="majorHAnsi"/>
          <w:color w:val="000000"/>
        </w:rPr>
        <w:t>The secondary objectives are to:</w:t>
      </w:r>
    </w:p>
    <w:p w14:paraId="5A6A2BAB" w14:textId="1BC50C4C" w:rsidR="00A53502" w:rsidRPr="005C7F60" w:rsidRDefault="00EE1053" w:rsidP="005C7F60">
      <w:pPr>
        <w:pStyle w:val="ListParagraph"/>
        <w:numPr>
          <w:ilvl w:val="0"/>
          <w:numId w:val="31"/>
        </w:numPr>
        <w:pBdr>
          <w:top w:val="nil"/>
          <w:left w:val="nil"/>
          <w:bottom w:val="nil"/>
          <w:right w:val="nil"/>
          <w:between w:val="nil"/>
        </w:pBdr>
        <w:spacing w:before="0" w:after="160"/>
        <w:contextualSpacing/>
        <w:rPr>
          <w:rFonts w:asciiTheme="majorHAnsi" w:eastAsia="Calibri" w:hAnsiTheme="majorHAnsi" w:cstheme="majorHAnsi"/>
          <w:color w:val="000000"/>
          <w:szCs w:val="24"/>
        </w:rPr>
      </w:pPr>
      <w:r w:rsidRPr="005C7F60">
        <w:rPr>
          <w:rFonts w:asciiTheme="majorHAnsi" w:eastAsia="Calibri" w:hAnsiTheme="majorHAnsi" w:cstheme="majorHAnsi"/>
          <w:color w:val="000000"/>
          <w:szCs w:val="24"/>
        </w:rPr>
        <w:t xml:space="preserve">Identify </w:t>
      </w:r>
      <w:r w:rsidR="00352830" w:rsidRPr="005C7F60">
        <w:rPr>
          <w:rFonts w:asciiTheme="majorHAnsi" w:eastAsia="Calibri" w:hAnsiTheme="majorHAnsi" w:cstheme="majorHAnsi"/>
          <w:color w:val="000000"/>
          <w:szCs w:val="24"/>
        </w:rPr>
        <w:t xml:space="preserve">the </w:t>
      </w:r>
      <w:r w:rsidR="00F53B4A" w:rsidRPr="005C7F60">
        <w:rPr>
          <w:rFonts w:asciiTheme="majorHAnsi" w:eastAsia="Calibri" w:hAnsiTheme="majorHAnsi" w:cstheme="majorHAnsi"/>
          <w:color w:val="000000"/>
          <w:szCs w:val="24"/>
        </w:rPr>
        <w:t>most accessed</w:t>
      </w:r>
      <w:r w:rsidR="00352830" w:rsidRPr="005C7F60">
        <w:rPr>
          <w:rFonts w:asciiTheme="majorHAnsi" w:eastAsia="Calibri" w:hAnsiTheme="majorHAnsi" w:cstheme="majorHAnsi"/>
          <w:color w:val="000000"/>
          <w:szCs w:val="24"/>
        </w:rPr>
        <w:t xml:space="preserve"> information channel on SMC</w:t>
      </w:r>
      <w:r w:rsidR="00E866D8" w:rsidRPr="005C7F60">
        <w:rPr>
          <w:rFonts w:asciiTheme="majorHAnsi" w:eastAsia="Calibri" w:hAnsiTheme="majorHAnsi" w:cstheme="majorHAnsi"/>
          <w:color w:val="000000"/>
          <w:szCs w:val="24"/>
        </w:rPr>
        <w:t xml:space="preserve"> by caregivers of targeted </w:t>
      </w:r>
      <w:r w:rsidR="00ED6AA3" w:rsidRPr="005C7F60">
        <w:rPr>
          <w:rFonts w:asciiTheme="majorHAnsi" w:eastAsia="Calibri" w:hAnsiTheme="majorHAnsi" w:cstheme="majorHAnsi"/>
          <w:color w:val="000000"/>
          <w:szCs w:val="24"/>
        </w:rPr>
        <w:t>children.</w:t>
      </w:r>
    </w:p>
    <w:p w14:paraId="361A3044" w14:textId="2F690132" w:rsidR="00A53502" w:rsidRPr="005C7F60" w:rsidRDefault="00E866D8" w:rsidP="005C7F60">
      <w:pPr>
        <w:numPr>
          <w:ilvl w:val="0"/>
          <w:numId w:val="31"/>
        </w:numPr>
        <w:pBdr>
          <w:top w:val="nil"/>
          <w:left w:val="nil"/>
          <w:bottom w:val="nil"/>
          <w:right w:val="nil"/>
          <w:between w:val="nil"/>
        </w:pBdr>
        <w:spacing w:after="160"/>
        <w:contextualSpacing/>
        <w:jc w:val="left"/>
        <w:rPr>
          <w:rFonts w:asciiTheme="majorHAnsi" w:eastAsia="Calibri" w:hAnsiTheme="majorHAnsi" w:cstheme="majorHAnsi"/>
          <w:color w:val="000000"/>
        </w:rPr>
      </w:pPr>
      <w:r w:rsidRPr="005C7F60">
        <w:rPr>
          <w:rFonts w:asciiTheme="majorHAnsi" w:eastAsia="Calibri" w:hAnsiTheme="majorHAnsi" w:cstheme="majorHAnsi"/>
          <w:color w:val="000000"/>
        </w:rPr>
        <w:t xml:space="preserve">Assess </w:t>
      </w:r>
      <w:r w:rsidR="00352830" w:rsidRPr="005C7F60">
        <w:rPr>
          <w:rFonts w:asciiTheme="majorHAnsi" w:eastAsia="Calibri" w:hAnsiTheme="majorHAnsi" w:cstheme="majorHAnsi"/>
          <w:color w:val="000000"/>
        </w:rPr>
        <w:t xml:space="preserve">the </w:t>
      </w:r>
      <w:r w:rsidRPr="005C7F60">
        <w:rPr>
          <w:rFonts w:asciiTheme="majorHAnsi" w:eastAsia="Calibri" w:hAnsiTheme="majorHAnsi" w:cstheme="majorHAnsi"/>
          <w:color w:val="000000"/>
        </w:rPr>
        <w:t xml:space="preserve">adequacy </w:t>
      </w:r>
      <w:r w:rsidR="00352830" w:rsidRPr="005C7F60">
        <w:rPr>
          <w:rFonts w:asciiTheme="majorHAnsi" w:eastAsia="Calibri" w:hAnsiTheme="majorHAnsi" w:cstheme="majorHAnsi"/>
          <w:color w:val="000000"/>
        </w:rPr>
        <w:t xml:space="preserve">of information given to mothers/ caregivers </w:t>
      </w:r>
      <w:r w:rsidRPr="005C7F60">
        <w:rPr>
          <w:rFonts w:asciiTheme="majorHAnsi" w:eastAsia="Calibri" w:hAnsiTheme="majorHAnsi" w:cstheme="majorHAnsi"/>
          <w:color w:val="000000"/>
        </w:rPr>
        <w:t xml:space="preserve">of targeted children </w:t>
      </w:r>
      <w:r w:rsidR="00352830" w:rsidRPr="005C7F60">
        <w:rPr>
          <w:rFonts w:asciiTheme="majorHAnsi" w:eastAsia="Calibri" w:hAnsiTheme="majorHAnsi" w:cstheme="majorHAnsi"/>
          <w:color w:val="000000"/>
        </w:rPr>
        <w:t xml:space="preserve">on what to do in </w:t>
      </w:r>
      <w:r w:rsidRPr="005C7F60">
        <w:rPr>
          <w:rFonts w:asciiTheme="majorHAnsi" w:eastAsia="Calibri" w:hAnsiTheme="majorHAnsi" w:cstheme="majorHAnsi"/>
          <w:color w:val="000000"/>
        </w:rPr>
        <w:t xml:space="preserve">the event </w:t>
      </w:r>
      <w:r w:rsidR="00352830" w:rsidRPr="005C7F60">
        <w:rPr>
          <w:rFonts w:asciiTheme="majorHAnsi" w:eastAsia="Calibri" w:hAnsiTheme="majorHAnsi" w:cstheme="majorHAnsi"/>
          <w:color w:val="000000"/>
        </w:rPr>
        <w:t xml:space="preserve">of </w:t>
      </w:r>
      <w:r w:rsidRPr="005C7F60">
        <w:rPr>
          <w:rFonts w:asciiTheme="majorHAnsi" w:eastAsia="Calibri" w:hAnsiTheme="majorHAnsi" w:cstheme="majorHAnsi"/>
          <w:color w:val="000000"/>
        </w:rPr>
        <w:t xml:space="preserve">an </w:t>
      </w:r>
      <w:r w:rsidR="00352830" w:rsidRPr="005C7F60">
        <w:rPr>
          <w:rFonts w:asciiTheme="majorHAnsi" w:eastAsia="Calibri" w:hAnsiTheme="majorHAnsi" w:cstheme="majorHAnsi"/>
          <w:color w:val="000000"/>
        </w:rPr>
        <w:t>adverse reaction to SMC</w:t>
      </w:r>
      <w:r w:rsidR="00352830" w:rsidRPr="005C7F60">
        <w:rPr>
          <w:rFonts w:asciiTheme="majorHAnsi" w:hAnsiTheme="majorHAnsi" w:cstheme="majorHAnsi"/>
          <w:noProof/>
        </w:rPr>
        <w:drawing>
          <wp:anchor distT="0" distB="0" distL="114300" distR="114300" simplePos="0" relativeHeight="251658240" behindDoc="0" locked="0" layoutInCell="1" allowOverlap="1" wp14:anchorId="291D6A73" wp14:editId="6889803D">
            <wp:simplePos x="0" y="0"/>
            <wp:positionH relativeFrom="column">
              <wp:posOffset>-970279</wp:posOffset>
            </wp:positionH>
            <wp:positionV relativeFrom="paragraph">
              <wp:posOffset>260984</wp:posOffset>
            </wp:positionV>
            <wp:extent cx="18415" cy="1841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415" cy="18415"/>
                    </a:xfrm>
                    <a:prstGeom prst="rect">
                      <a:avLst/>
                    </a:prstGeom>
                    <a:ln/>
                  </pic:spPr>
                </pic:pic>
              </a:graphicData>
            </a:graphic>
          </wp:anchor>
        </w:drawing>
      </w:r>
      <w:r w:rsidRPr="005C7F60">
        <w:rPr>
          <w:rFonts w:asciiTheme="majorHAnsi" w:eastAsia="Calibri" w:hAnsiTheme="majorHAnsi" w:cstheme="majorHAnsi"/>
          <w:color w:val="000000"/>
        </w:rPr>
        <w:t xml:space="preserve"> medicine</w:t>
      </w:r>
      <w:r w:rsidR="00591494">
        <w:rPr>
          <w:rFonts w:asciiTheme="majorHAnsi" w:eastAsia="Calibri" w:hAnsiTheme="majorHAnsi" w:cstheme="majorHAnsi"/>
          <w:color w:val="000000"/>
        </w:rPr>
        <w:t>.</w:t>
      </w:r>
    </w:p>
    <w:p w14:paraId="25BA5ED2" w14:textId="12B4FD59" w:rsidR="00A53502" w:rsidRPr="005C7F60" w:rsidRDefault="43E46A98" w:rsidP="27DC3129">
      <w:pPr>
        <w:numPr>
          <w:ilvl w:val="0"/>
          <w:numId w:val="31"/>
        </w:numPr>
        <w:pBdr>
          <w:top w:val="nil"/>
          <w:left w:val="nil"/>
          <w:bottom w:val="nil"/>
          <w:right w:val="nil"/>
          <w:between w:val="nil"/>
        </w:pBdr>
        <w:spacing w:after="160"/>
        <w:contextualSpacing/>
        <w:jc w:val="left"/>
        <w:rPr>
          <w:rFonts w:asciiTheme="majorHAnsi" w:eastAsia="Calibri" w:hAnsiTheme="majorHAnsi" w:cstheme="majorBidi"/>
          <w:color w:val="000000"/>
        </w:rPr>
      </w:pPr>
      <w:r w:rsidRPr="27DC3129">
        <w:rPr>
          <w:rFonts w:asciiTheme="majorHAnsi" w:eastAsia="Calibri" w:hAnsiTheme="majorHAnsi" w:cstheme="majorBidi"/>
          <w:color w:val="000000" w:themeColor="text1"/>
        </w:rPr>
        <w:t xml:space="preserve">Ascertain </w:t>
      </w:r>
      <w:r w:rsidR="16BC0CB6" w:rsidRPr="27DC3129">
        <w:rPr>
          <w:rFonts w:asciiTheme="majorHAnsi" w:eastAsia="Calibri" w:hAnsiTheme="majorHAnsi" w:cstheme="majorBidi"/>
          <w:color w:val="000000" w:themeColor="text1"/>
        </w:rPr>
        <w:t xml:space="preserve">the proportion of </w:t>
      </w:r>
      <w:r w:rsidRPr="27DC3129">
        <w:rPr>
          <w:rFonts w:asciiTheme="majorHAnsi" w:eastAsia="Calibri" w:hAnsiTheme="majorHAnsi" w:cstheme="majorBidi"/>
          <w:color w:val="000000" w:themeColor="text1"/>
        </w:rPr>
        <w:t xml:space="preserve">ineligible </w:t>
      </w:r>
      <w:r w:rsidR="16BC0CB6" w:rsidRPr="27DC3129">
        <w:rPr>
          <w:rFonts w:asciiTheme="majorHAnsi" w:eastAsia="Calibri" w:hAnsiTheme="majorHAnsi" w:cstheme="majorBidi"/>
          <w:color w:val="000000" w:themeColor="text1"/>
        </w:rPr>
        <w:t xml:space="preserve">children ages 5-10 </w:t>
      </w:r>
      <w:r w:rsidR="423249E0" w:rsidRPr="27DC3129">
        <w:rPr>
          <w:rFonts w:asciiTheme="majorHAnsi" w:eastAsia="Calibri" w:hAnsiTheme="majorHAnsi" w:cstheme="majorBidi"/>
          <w:color w:val="000000" w:themeColor="text1"/>
        </w:rPr>
        <w:t>years that</w:t>
      </w:r>
      <w:r w:rsidRPr="27DC3129">
        <w:rPr>
          <w:rFonts w:asciiTheme="majorHAnsi" w:eastAsia="Calibri" w:hAnsiTheme="majorHAnsi" w:cstheme="majorBidi"/>
          <w:color w:val="000000" w:themeColor="text1"/>
        </w:rPr>
        <w:t xml:space="preserve"> were administered SPAQ during the </w:t>
      </w:r>
      <w:r w:rsidR="16BC0CB6" w:rsidRPr="27DC3129">
        <w:rPr>
          <w:rFonts w:asciiTheme="majorHAnsi" w:eastAsia="Calibri" w:hAnsiTheme="majorHAnsi" w:cstheme="majorBidi"/>
          <w:color w:val="000000" w:themeColor="text1"/>
        </w:rPr>
        <w:t>SMC</w:t>
      </w:r>
      <w:r w:rsidR="524930B5" w:rsidRPr="27DC3129">
        <w:rPr>
          <w:rFonts w:asciiTheme="majorHAnsi" w:eastAsia="Calibri" w:hAnsiTheme="majorHAnsi" w:cstheme="majorBidi"/>
          <w:color w:val="000000" w:themeColor="text1"/>
        </w:rPr>
        <w:t>.</w:t>
      </w:r>
    </w:p>
    <w:p w14:paraId="79D46804" w14:textId="049E8BA0" w:rsidR="007C5112" w:rsidRPr="005C7F60" w:rsidRDefault="43E46A98" w:rsidP="27DC3129">
      <w:pPr>
        <w:numPr>
          <w:ilvl w:val="0"/>
          <w:numId w:val="31"/>
        </w:numPr>
        <w:pBdr>
          <w:top w:val="nil"/>
          <w:left w:val="nil"/>
          <w:bottom w:val="nil"/>
          <w:right w:val="nil"/>
          <w:between w:val="nil"/>
        </w:pBdr>
        <w:spacing w:after="160"/>
        <w:contextualSpacing/>
        <w:jc w:val="left"/>
        <w:rPr>
          <w:rFonts w:asciiTheme="majorHAnsi" w:eastAsia="Calibri" w:hAnsiTheme="majorHAnsi" w:cstheme="majorBidi"/>
          <w:color w:val="000000"/>
        </w:rPr>
      </w:pPr>
      <w:r w:rsidRPr="27DC3129">
        <w:rPr>
          <w:rFonts w:asciiTheme="majorHAnsi" w:eastAsia="Arial" w:hAnsiTheme="majorHAnsi" w:cstheme="majorBidi"/>
          <w:color w:val="000000" w:themeColor="text1"/>
        </w:rPr>
        <w:t xml:space="preserve">Explore the </w:t>
      </w:r>
      <w:r w:rsidR="78D542A5" w:rsidRPr="27DC3129">
        <w:rPr>
          <w:rFonts w:asciiTheme="majorHAnsi" w:eastAsia="Arial" w:hAnsiTheme="majorHAnsi" w:cstheme="majorBidi"/>
          <w:color w:val="000000" w:themeColor="text1"/>
        </w:rPr>
        <w:t xml:space="preserve">ideational factors </w:t>
      </w:r>
      <w:r w:rsidR="46D6528E" w:rsidRPr="27DC3129">
        <w:rPr>
          <w:rFonts w:asciiTheme="majorHAnsi" w:eastAsia="Arial" w:hAnsiTheme="majorHAnsi" w:cstheme="majorBidi"/>
          <w:color w:val="000000" w:themeColor="text1"/>
        </w:rPr>
        <w:t xml:space="preserve">such as perceptions and attitudes that are </w:t>
      </w:r>
      <w:r w:rsidR="78D542A5" w:rsidRPr="27DC3129">
        <w:rPr>
          <w:rFonts w:asciiTheme="majorHAnsi" w:eastAsia="Arial" w:hAnsiTheme="majorHAnsi" w:cstheme="majorBidi"/>
          <w:color w:val="000000" w:themeColor="text1"/>
        </w:rPr>
        <w:t xml:space="preserve">related to SMC </w:t>
      </w:r>
      <w:r w:rsidR="520738A6" w:rsidRPr="27DC3129">
        <w:rPr>
          <w:rFonts w:asciiTheme="majorHAnsi" w:eastAsia="Arial" w:hAnsiTheme="majorHAnsi" w:cstheme="majorBidi"/>
          <w:color w:val="000000" w:themeColor="text1"/>
        </w:rPr>
        <w:t>such as</w:t>
      </w:r>
      <w:r w:rsidR="78D542A5" w:rsidRPr="27DC3129">
        <w:rPr>
          <w:rFonts w:asciiTheme="majorHAnsi" w:eastAsia="Arial" w:hAnsiTheme="majorHAnsi" w:cstheme="majorBidi"/>
          <w:color w:val="000000" w:themeColor="text1"/>
        </w:rPr>
        <w:t xml:space="preserve"> caregivers’ belief </w:t>
      </w:r>
      <w:r w:rsidR="46D6528E" w:rsidRPr="27DC3129">
        <w:rPr>
          <w:rFonts w:asciiTheme="majorHAnsi" w:eastAsia="Arial" w:hAnsiTheme="majorHAnsi" w:cstheme="majorBidi"/>
          <w:color w:val="000000" w:themeColor="text1"/>
        </w:rPr>
        <w:t xml:space="preserve">that </w:t>
      </w:r>
      <w:r w:rsidR="78D542A5" w:rsidRPr="27DC3129">
        <w:rPr>
          <w:rFonts w:asciiTheme="majorHAnsi" w:eastAsia="Arial" w:hAnsiTheme="majorHAnsi" w:cstheme="majorBidi"/>
          <w:color w:val="000000" w:themeColor="text1"/>
        </w:rPr>
        <w:t>SPAQ prevents malaria</w:t>
      </w:r>
      <w:r w:rsidR="722E9765" w:rsidRPr="27DC3129">
        <w:rPr>
          <w:rFonts w:asciiTheme="majorHAnsi" w:eastAsia="Arial" w:hAnsiTheme="majorHAnsi" w:cstheme="majorBidi"/>
          <w:color w:val="000000" w:themeColor="text1"/>
        </w:rPr>
        <w:t>,</w:t>
      </w:r>
      <w:r w:rsidR="46D6528E" w:rsidRPr="27DC3129">
        <w:rPr>
          <w:rFonts w:asciiTheme="majorHAnsi" w:eastAsia="Arial" w:hAnsiTheme="majorHAnsi" w:cstheme="majorBidi"/>
          <w:color w:val="000000" w:themeColor="text1"/>
        </w:rPr>
        <w:t xml:space="preserve"> </w:t>
      </w:r>
      <w:r w:rsidR="78D542A5" w:rsidRPr="27DC3129">
        <w:rPr>
          <w:rFonts w:asciiTheme="majorHAnsi" w:eastAsia="Arial" w:hAnsiTheme="majorHAnsi" w:cstheme="majorBidi"/>
          <w:color w:val="000000" w:themeColor="text1"/>
        </w:rPr>
        <w:t xml:space="preserve">and </w:t>
      </w:r>
      <w:r w:rsidR="46D6528E" w:rsidRPr="27DC3129">
        <w:rPr>
          <w:rFonts w:asciiTheme="majorHAnsi" w:eastAsia="Arial" w:hAnsiTheme="majorHAnsi" w:cstheme="majorBidi"/>
          <w:color w:val="000000" w:themeColor="text1"/>
        </w:rPr>
        <w:t xml:space="preserve">perceived </w:t>
      </w:r>
      <w:r w:rsidR="78D542A5" w:rsidRPr="27DC3129">
        <w:rPr>
          <w:rFonts w:asciiTheme="majorHAnsi" w:eastAsia="Arial" w:hAnsiTheme="majorHAnsi" w:cstheme="majorBidi"/>
          <w:color w:val="000000" w:themeColor="text1"/>
        </w:rPr>
        <w:t>self-efficacy</w:t>
      </w:r>
      <w:r w:rsidR="722E9765" w:rsidRPr="27DC3129">
        <w:rPr>
          <w:rFonts w:asciiTheme="majorHAnsi" w:eastAsia="Arial" w:hAnsiTheme="majorHAnsi" w:cstheme="majorBidi"/>
          <w:color w:val="000000" w:themeColor="text1"/>
        </w:rPr>
        <w:t xml:space="preserve"> to administer SMC.</w:t>
      </w:r>
    </w:p>
    <w:p w14:paraId="424CD158" w14:textId="319B3579" w:rsidR="00AD765D" w:rsidRPr="005C7F60" w:rsidRDefault="70FFB7CD" w:rsidP="27DC3129">
      <w:pPr>
        <w:pStyle w:val="Heading1"/>
        <w:spacing w:before="0" w:after="160"/>
        <w:rPr>
          <w:rFonts w:asciiTheme="majorHAnsi" w:hAnsiTheme="majorHAnsi" w:cstheme="majorBidi"/>
        </w:rPr>
      </w:pPr>
      <w:bookmarkStart w:id="9" w:name="_Toc112315531"/>
      <w:r w:rsidRPr="27DC3129">
        <w:rPr>
          <w:rFonts w:asciiTheme="majorHAnsi" w:hAnsiTheme="majorHAnsi" w:cstheme="majorBidi"/>
        </w:rPr>
        <w:t>KEY SMC END-OF-ROUND SURVEY VARIABLES</w:t>
      </w:r>
      <w:bookmarkEnd w:id="9"/>
    </w:p>
    <w:p w14:paraId="1807F9A8" w14:textId="7F08DD22" w:rsidR="00AD765D" w:rsidRPr="005C7F60" w:rsidRDefault="00AD765D"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The survey questionnaire will provide information on the following key </w:t>
      </w:r>
      <w:r w:rsidR="008F4BC7" w:rsidRPr="005C7F60">
        <w:rPr>
          <w:rFonts w:asciiTheme="majorHAnsi" w:eastAsia="Calibri" w:hAnsiTheme="majorHAnsi" w:cstheme="majorHAnsi"/>
        </w:rPr>
        <w:t>variables</w:t>
      </w:r>
      <w:r w:rsidRPr="005C7F60">
        <w:rPr>
          <w:rFonts w:asciiTheme="majorHAnsi" w:eastAsia="Calibri" w:hAnsiTheme="majorHAnsi" w:cstheme="majorHAnsi"/>
        </w:rPr>
        <w:t xml:space="preserve">: </w:t>
      </w:r>
    </w:p>
    <w:p w14:paraId="05016FF6" w14:textId="44F1C074" w:rsidR="00AD765D" w:rsidRPr="00172851"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highlight w:val="yellow"/>
        </w:rPr>
      </w:pPr>
      <w:r w:rsidRPr="00172851">
        <w:rPr>
          <w:rFonts w:asciiTheme="majorHAnsi" w:eastAsia="Calibri" w:hAnsiTheme="majorHAnsi" w:cstheme="majorHAnsi"/>
          <w:b/>
          <w:color w:val="000000"/>
          <w:highlight w:val="yellow"/>
        </w:rPr>
        <w:t>SMC survey coverage</w:t>
      </w:r>
      <w:r w:rsidRPr="00172851">
        <w:rPr>
          <w:rFonts w:asciiTheme="majorHAnsi" w:eastAsia="Calibri" w:hAnsiTheme="majorHAnsi" w:cstheme="majorHAnsi"/>
          <w:color w:val="000000"/>
          <w:highlight w:val="yellow"/>
        </w:rPr>
        <w:t>: Proportion of eligible children treated with SMC among the total eligible children sampled for the surve</w:t>
      </w:r>
      <w:r w:rsidRPr="00172851">
        <w:rPr>
          <w:rFonts w:asciiTheme="majorHAnsi" w:eastAsia="Calibri" w:hAnsiTheme="majorHAnsi" w:cstheme="majorHAnsi"/>
          <w:highlight w:val="yellow"/>
        </w:rPr>
        <w:t>y</w:t>
      </w:r>
      <w:r w:rsidR="00773805">
        <w:rPr>
          <w:rFonts w:asciiTheme="majorHAnsi" w:eastAsia="Calibri" w:hAnsiTheme="majorHAnsi" w:cstheme="majorHAnsi"/>
          <w:highlight w:val="yellow"/>
        </w:rPr>
        <w:t xml:space="preserve"> for each of the </w:t>
      </w:r>
      <w:r w:rsidR="00ED6AA3">
        <w:rPr>
          <w:rFonts w:asciiTheme="majorHAnsi" w:eastAsia="Calibri" w:hAnsiTheme="majorHAnsi" w:cstheme="majorHAnsi"/>
          <w:highlight w:val="yellow"/>
        </w:rPr>
        <w:t>cycles.</w:t>
      </w:r>
    </w:p>
    <w:p w14:paraId="2330E040" w14:textId="544FFB2C"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SMC over age treatment</w:t>
      </w:r>
      <w:r w:rsidRPr="27DC3129">
        <w:rPr>
          <w:rFonts w:asciiTheme="majorHAnsi" w:hAnsiTheme="majorHAnsi" w:cstheme="majorBidi"/>
          <w:color w:val="000000" w:themeColor="text1"/>
        </w:rPr>
        <w:t xml:space="preserve">: </w:t>
      </w:r>
      <w:r w:rsidRPr="27DC3129">
        <w:rPr>
          <w:rFonts w:asciiTheme="majorHAnsi" w:eastAsia="Calibri" w:hAnsiTheme="majorHAnsi" w:cstheme="majorBidi"/>
          <w:color w:val="000000" w:themeColor="text1"/>
        </w:rPr>
        <w:t xml:space="preserve">Proportion of ineligible children ages 5-10 </w:t>
      </w:r>
      <w:r w:rsidR="11C0AA44" w:rsidRPr="27DC3129">
        <w:rPr>
          <w:rFonts w:asciiTheme="majorHAnsi" w:eastAsia="Calibri" w:hAnsiTheme="majorHAnsi" w:cstheme="majorBidi"/>
          <w:color w:val="000000" w:themeColor="text1"/>
        </w:rPr>
        <w:t>years that</w:t>
      </w:r>
      <w:r w:rsidRPr="27DC3129">
        <w:rPr>
          <w:rFonts w:asciiTheme="majorHAnsi" w:eastAsia="Calibri" w:hAnsiTheme="majorHAnsi" w:cstheme="majorBidi"/>
          <w:color w:val="000000" w:themeColor="text1"/>
        </w:rPr>
        <w:t xml:space="preserve"> were administered SPAQ </w:t>
      </w:r>
      <w:r w:rsidR="423249E0" w:rsidRPr="27DC3129">
        <w:rPr>
          <w:rFonts w:asciiTheme="majorHAnsi" w:eastAsia="Calibri" w:hAnsiTheme="majorHAnsi" w:cstheme="majorBidi"/>
          <w:color w:val="000000" w:themeColor="text1"/>
        </w:rPr>
        <w:t>during SMC</w:t>
      </w:r>
    </w:p>
    <w:p w14:paraId="2517AD5A" w14:textId="0970F8B0"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Blister retention</w:t>
      </w:r>
      <w:r w:rsidRPr="005C7F60">
        <w:rPr>
          <w:rFonts w:asciiTheme="majorHAnsi" w:eastAsia="Calibri" w:hAnsiTheme="majorHAnsi" w:cstheme="majorHAnsi"/>
          <w:color w:val="000000"/>
        </w:rPr>
        <w:t xml:space="preserve">: Proportion of households </w:t>
      </w:r>
      <w:r w:rsidR="00AD695C" w:rsidRPr="005C7F60">
        <w:rPr>
          <w:rFonts w:asciiTheme="majorHAnsi" w:eastAsia="Calibri" w:hAnsiTheme="majorHAnsi" w:cstheme="majorHAnsi"/>
          <w:color w:val="000000"/>
        </w:rPr>
        <w:t>with blister</w:t>
      </w:r>
      <w:r w:rsidRPr="005C7F60">
        <w:rPr>
          <w:rFonts w:asciiTheme="majorHAnsi" w:eastAsia="Calibri" w:hAnsiTheme="majorHAnsi" w:cstheme="majorHAnsi"/>
          <w:color w:val="000000"/>
        </w:rPr>
        <w:t xml:space="preserve"> retained among eligible </w:t>
      </w:r>
      <w:r w:rsidR="00ED6AA3" w:rsidRPr="005C7F60">
        <w:rPr>
          <w:rFonts w:asciiTheme="majorHAnsi" w:eastAsia="Calibri" w:hAnsiTheme="majorHAnsi" w:cstheme="majorHAnsi"/>
          <w:color w:val="000000"/>
        </w:rPr>
        <w:t>households.</w:t>
      </w:r>
    </w:p>
    <w:p w14:paraId="18620EB8" w14:textId="4E01238C"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lastRenderedPageBreak/>
        <w:t>Children treated with SP+</w:t>
      </w:r>
      <w:r w:rsidR="00AD695C" w:rsidRPr="005C7F60">
        <w:rPr>
          <w:rFonts w:asciiTheme="majorHAnsi" w:eastAsia="Calibri" w:hAnsiTheme="majorHAnsi" w:cstheme="majorHAnsi"/>
          <w:b/>
          <w:color w:val="000000"/>
        </w:rPr>
        <w:t>AQ on</w:t>
      </w:r>
      <w:r w:rsidRPr="005C7F60">
        <w:rPr>
          <w:rFonts w:asciiTheme="majorHAnsi" w:eastAsia="Calibri" w:hAnsiTheme="majorHAnsi" w:cstheme="majorHAnsi"/>
          <w:b/>
          <w:color w:val="000000"/>
        </w:rPr>
        <w:t xml:space="preserve"> Day 1 of cycle and supervised (DOT):</w:t>
      </w:r>
      <w:r w:rsidRPr="005C7F60">
        <w:rPr>
          <w:rFonts w:asciiTheme="majorHAnsi" w:eastAsia="Calibri" w:hAnsiTheme="majorHAnsi" w:cstheme="majorHAnsi"/>
          <w:color w:val="000000"/>
        </w:rPr>
        <w:t xml:space="preserve"> Proportion of treated eligible children for whom delivery was supervised among total treated eligible </w:t>
      </w:r>
      <w:r w:rsidR="00ED6AA3" w:rsidRPr="005C7F60">
        <w:rPr>
          <w:rFonts w:asciiTheme="majorHAnsi" w:eastAsia="Calibri" w:hAnsiTheme="majorHAnsi" w:cstheme="majorHAnsi"/>
          <w:color w:val="000000"/>
        </w:rPr>
        <w:t>children.</w:t>
      </w:r>
    </w:p>
    <w:p w14:paraId="04DB6517" w14:textId="1CBD80C3"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Card retention</w:t>
      </w:r>
      <w:r w:rsidRPr="005C7F60">
        <w:rPr>
          <w:rFonts w:asciiTheme="majorHAnsi" w:eastAsia="Calibri" w:hAnsiTheme="majorHAnsi" w:cstheme="majorHAnsi"/>
          <w:color w:val="000000"/>
        </w:rPr>
        <w:t xml:space="preserve">: Proportion of households where child card is retained among all eligible households </w:t>
      </w:r>
      <w:r w:rsidR="00ED6AA3" w:rsidRPr="005C7F60">
        <w:rPr>
          <w:rFonts w:asciiTheme="majorHAnsi" w:eastAsia="Calibri" w:hAnsiTheme="majorHAnsi" w:cstheme="majorHAnsi"/>
          <w:color w:val="000000"/>
        </w:rPr>
        <w:t>sampled.</w:t>
      </w:r>
    </w:p>
    <w:p w14:paraId="6FC1D854" w14:textId="77777777"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b/>
          <w:color w:val="000000"/>
        </w:rPr>
      </w:pPr>
      <w:r w:rsidRPr="005C7F60">
        <w:rPr>
          <w:rFonts w:asciiTheme="majorHAnsi" w:eastAsia="Calibri" w:hAnsiTheme="majorHAnsi" w:cstheme="majorHAnsi"/>
          <w:b/>
          <w:color w:val="000000"/>
        </w:rPr>
        <w:t>Home doses ticked on card (</w:t>
      </w:r>
      <w:r w:rsidRPr="005C7F60">
        <w:rPr>
          <w:rFonts w:asciiTheme="majorHAnsi" w:eastAsia="Calibri" w:hAnsiTheme="majorHAnsi" w:cstheme="majorHAnsi"/>
          <w:color w:val="000000"/>
        </w:rPr>
        <w:t>0, 1, 2, and 3, including day 1 dose):  Proportion of households where at least one SMC dose is ticked on card among households where card is retained.</w:t>
      </w:r>
    </w:p>
    <w:p w14:paraId="7A94F876" w14:textId="2D017695"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b/>
          <w:color w:val="000000"/>
        </w:rPr>
      </w:pPr>
      <w:r w:rsidRPr="005C7F60">
        <w:rPr>
          <w:rFonts w:asciiTheme="majorHAnsi" w:eastAsia="Calibri" w:hAnsiTheme="majorHAnsi" w:cstheme="majorHAnsi"/>
          <w:b/>
          <w:color w:val="000000"/>
        </w:rPr>
        <w:t xml:space="preserve">SMC coverage by doses </w:t>
      </w:r>
      <w:r w:rsidRPr="005C7F60">
        <w:rPr>
          <w:rFonts w:asciiTheme="majorHAnsi" w:eastAsia="Calibri" w:hAnsiTheme="majorHAnsi" w:cstheme="majorHAnsi"/>
          <w:color w:val="000000"/>
        </w:rPr>
        <w:t xml:space="preserve">(0, 1, 2, and 3, including day 1 dose): Proportion of eligible children covered by the 3 doses </w:t>
      </w:r>
      <w:r w:rsidR="00AD695C" w:rsidRPr="005C7F60">
        <w:rPr>
          <w:rFonts w:asciiTheme="majorHAnsi" w:eastAsia="Calibri" w:hAnsiTheme="majorHAnsi" w:cstheme="majorHAnsi"/>
          <w:color w:val="000000"/>
        </w:rPr>
        <w:t>of SP</w:t>
      </w:r>
      <w:r w:rsidRPr="005C7F60">
        <w:rPr>
          <w:rFonts w:asciiTheme="majorHAnsi" w:eastAsia="Calibri" w:hAnsiTheme="majorHAnsi" w:cstheme="majorHAnsi"/>
          <w:color w:val="000000"/>
        </w:rPr>
        <w:t xml:space="preserve">+AQ (by number of doses) among total eligible children </w:t>
      </w:r>
      <w:r w:rsidR="00ED6AA3" w:rsidRPr="005C7F60">
        <w:rPr>
          <w:rFonts w:asciiTheme="majorHAnsi" w:eastAsia="Calibri" w:hAnsiTheme="majorHAnsi" w:cstheme="majorHAnsi"/>
          <w:color w:val="000000"/>
        </w:rPr>
        <w:t>sampled.</w:t>
      </w:r>
    </w:p>
    <w:p w14:paraId="400CC113" w14:textId="2C2EFF62" w:rsidR="00AD765D" w:rsidRPr="00172851" w:rsidRDefault="00992510" w:rsidP="00172851">
      <w:pPr>
        <w:numPr>
          <w:ilvl w:val="0"/>
          <w:numId w:val="38"/>
        </w:numPr>
        <w:pBdr>
          <w:top w:val="nil"/>
          <w:left w:val="nil"/>
          <w:bottom w:val="nil"/>
          <w:right w:val="nil"/>
          <w:between w:val="nil"/>
        </w:pBdr>
        <w:spacing w:after="160"/>
        <w:rPr>
          <w:rFonts w:asciiTheme="majorHAnsi" w:hAnsiTheme="majorHAnsi" w:cstheme="majorBidi"/>
          <w:b/>
          <w:bCs/>
          <w:color w:val="000000"/>
          <w:highlight w:val="yellow"/>
        </w:rPr>
      </w:pPr>
      <w:r>
        <w:rPr>
          <w:rFonts w:asciiTheme="majorHAnsi" w:eastAsia="Calibri" w:hAnsiTheme="majorHAnsi" w:cstheme="majorBidi"/>
          <w:b/>
          <w:bCs/>
          <w:color w:val="000000" w:themeColor="text1"/>
          <w:highlight w:val="yellow"/>
        </w:rPr>
        <w:t>Cohort tracking</w:t>
      </w:r>
      <w:r w:rsidR="70FFB7CD" w:rsidRPr="00172851">
        <w:rPr>
          <w:rFonts w:asciiTheme="majorHAnsi" w:eastAsia="Calibri" w:hAnsiTheme="majorHAnsi" w:cstheme="majorBidi"/>
          <w:b/>
          <w:bCs/>
          <w:color w:val="000000" w:themeColor="text1"/>
          <w:highlight w:val="yellow"/>
        </w:rPr>
        <w:t xml:space="preserve"> by cycles</w:t>
      </w:r>
      <w:r w:rsidR="70FFB7CD" w:rsidRPr="00172851">
        <w:rPr>
          <w:rFonts w:asciiTheme="majorHAnsi" w:eastAsia="Calibri" w:hAnsiTheme="majorHAnsi" w:cstheme="majorBidi"/>
          <w:color w:val="000000" w:themeColor="text1"/>
          <w:highlight w:val="yellow"/>
        </w:rPr>
        <w:t xml:space="preserve"> </w:t>
      </w:r>
      <w:r w:rsidR="11C0AA44" w:rsidRPr="00172851">
        <w:rPr>
          <w:rFonts w:asciiTheme="majorHAnsi" w:eastAsia="Calibri" w:hAnsiTheme="majorHAnsi" w:cstheme="majorBidi"/>
          <w:color w:val="000000" w:themeColor="text1"/>
          <w:highlight w:val="yellow"/>
        </w:rPr>
        <w:t>[</w:t>
      </w:r>
      <w:r w:rsidR="70FFB7CD" w:rsidRPr="00172851">
        <w:rPr>
          <w:rFonts w:asciiTheme="majorHAnsi" w:eastAsia="Calibri" w:hAnsiTheme="majorHAnsi" w:cstheme="majorBidi"/>
          <w:color w:val="000000" w:themeColor="text1"/>
          <w:highlight w:val="yellow"/>
        </w:rPr>
        <w:t>Cycle 1, 2, 3</w:t>
      </w:r>
      <w:r w:rsidR="11C0AA44" w:rsidRPr="00172851">
        <w:rPr>
          <w:rFonts w:asciiTheme="majorHAnsi" w:eastAsia="Calibri" w:hAnsiTheme="majorHAnsi" w:cstheme="majorBidi"/>
          <w:color w:val="000000" w:themeColor="text1"/>
          <w:highlight w:val="yellow"/>
        </w:rPr>
        <w:t>,</w:t>
      </w:r>
      <w:r w:rsidR="70FFB7CD" w:rsidRPr="00172851">
        <w:rPr>
          <w:rFonts w:asciiTheme="majorHAnsi" w:eastAsia="Calibri" w:hAnsiTheme="majorHAnsi" w:cstheme="majorBidi"/>
          <w:color w:val="000000" w:themeColor="text1"/>
          <w:highlight w:val="yellow"/>
        </w:rPr>
        <w:t>4</w:t>
      </w:r>
      <w:r w:rsidR="11C0AA44" w:rsidRPr="00172851">
        <w:rPr>
          <w:rFonts w:asciiTheme="majorHAnsi" w:eastAsia="Calibri" w:hAnsiTheme="majorHAnsi" w:cstheme="majorBidi"/>
          <w:color w:val="000000" w:themeColor="text1"/>
          <w:highlight w:val="yellow"/>
        </w:rPr>
        <w:t xml:space="preserve"> and 5 (where applicable</w:t>
      </w:r>
      <w:r w:rsidR="70FFB7CD" w:rsidRPr="00172851">
        <w:rPr>
          <w:rFonts w:asciiTheme="majorHAnsi" w:eastAsia="Calibri" w:hAnsiTheme="majorHAnsi" w:cstheme="majorBidi"/>
          <w:color w:val="000000" w:themeColor="text1"/>
          <w:highlight w:val="yellow"/>
        </w:rPr>
        <w:t>)</w:t>
      </w:r>
      <w:r w:rsidR="11C0AA44" w:rsidRPr="00172851">
        <w:rPr>
          <w:rFonts w:asciiTheme="majorHAnsi" w:eastAsia="Calibri" w:hAnsiTheme="majorHAnsi" w:cstheme="majorBidi"/>
          <w:color w:val="000000" w:themeColor="text1"/>
          <w:highlight w:val="yellow"/>
        </w:rPr>
        <w:t>]</w:t>
      </w:r>
      <w:r w:rsidR="70FFB7CD" w:rsidRPr="00172851">
        <w:rPr>
          <w:rFonts w:asciiTheme="majorHAnsi" w:eastAsia="Calibri" w:hAnsiTheme="majorHAnsi" w:cstheme="majorBidi"/>
          <w:color w:val="000000" w:themeColor="text1"/>
          <w:highlight w:val="yellow"/>
        </w:rPr>
        <w:t>: Percentage coverage of eligible children who received full course of SMC for at least 3 cycles</w:t>
      </w:r>
      <w:r w:rsidR="00A97494" w:rsidRPr="00172851">
        <w:rPr>
          <w:rFonts w:asciiTheme="majorHAnsi" w:eastAsia="Calibri" w:hAnsiTheme="majorHAnsi" w:cstheme="majorBidi"/>
          <w:color w:val="000000" w:themeColor="text1"/>
          <w:highlight w:val="yellow"/>
        </w:rPr>
        <w:t xml:space="preserve"> and all the 4 or 5 cycles</w:t>
      </w:r>
      <w:r w:rsidR="70FFB7CD" w:rsidRPr="00172851">
        <w:rPr>
          <w:rFonts w:asciiTheme="majorHAnsi" w:eastAsia="Calibri" w:hAnsiTheme="majorHAnsi" w:cstheme="majorBidi"/>
          <w:color w:val="000000" w:themeColor="text1"/>
          <w:highlight w:val="yellow"/>
        </w:rPr>
        <w:t xml:space="preserve"> among eligible children </w:t>
      </w:r>
      <w:r w:rsidR="00ED6AA3" w:rsidRPr="00172851">
        <w:rPr>
          <w:rFonts w:asciiTheme="majorHAnsi" w:eastAsia="Calibri" w:hAnsiTheme="majorHAnsi" w:cstheme="majorBidi"/>
          <w:color w:val="000000" w:themeColor="text1"/>
          <w:highlight w:val="yellow"/>
        </w:rPr>
        <w:t>sampled.</w:t>
      </w:r>
      <w:r w:rsidR="70FFB7CD" w:rsidRPr="00172851">
        <w:rPr>
          <w:rFonts w:asciiTheme="majorHAnsi" w:eastAsia="Calibri" w:hAnsiTheme="majorHAnsi" w:cstheme="majorBidi"/>
          <w:color w:val="000000" w:themeColor="text1"/>
          <w:highlight w:val="yellow"/>
        </w:rPr>
        <w:t xml:space="preserve"> </w:t>
      </w:r>
    </w:p>
    <w:p w14:paraId="4457D9A2" w14:textId="2208107F"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Coverage of children aged 5–10 years</w:t>
      </w:r>
      <w:r w:rsidRPr="005C7F60">
        <w:rPr>
          <w:rFonts w:asciiTheme="majorHAnsi" w:eastAsia="Calibri" w:hAnsiTheme="majorHAnsi" w:cstheme="majorHAnsi"/>
          <w:color w:val="000000"/>
        </w:rPr>
        <w:t xml:space="preserve">: Children over 5 years covered among children over 5 years </w:t>
      </w:r>
      <w:r w:rsidR="00ED6AA3" w:rsidRPr="005C7F60">
        <w:rPr>
          <w:rFonts w:asciiTheme="majorHAnsi" w:eastAsia="Calibri" w:hAnsiTheme="majorHAnsi" w:cstheme="majorHAnsi"/>
          <w:color w:val="000000"/>
        </w:rPr>
        <w:t>sampled.</w:t>
      </w:r>
      <w:r w:rsidRPr="005C7F60">
        <w:rPr>
          <w:rFonts w:asciiTheme="majorHAnsi" w:eastAsia="Calibri" w:hAnsiTheme="majorHAnsi" w:cstheme="majorHAnsi"/>
          <w:color w:val="000000"/>
        </w:rPr>
        <w:t xml:space="preserve"> </w:t>
      </w:r>
    </w:p>
    <w:p w14:paraId="7944EC9F" w14:textId="2A6D8CF6"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 xml:space="preserve">SMC refusal rate: </w:t>
      </w:r>
      <w:r w:rsidRPr="27DC3129">
        <w:rPr>
          <w:rFonts w:asciiTheme="majorHAnsi" w:eastAsia="Calibri" w:hAnsiTheme="majorHAnsi" w:cstheme="majorBidi"/>
          <w:color w:val="000000" w:themeColor="text1"/>
        </w:rPr>
        <w:t xml:space="preserve">Proportion of households refusing SMC among eligible households visited by community drug </w:t>
      </w:r>
      <w:r w:rsidR="00ED6AA3" w:rsidRPr="27DC3129">
        <w:rPr>
          <w:rFonts w:asciiTheme="majorHAnsi" w:eastAsia="Calibri" w:hAnsiTheme="majorHAnsi" w:cstheme="majorBidi"/>
          <w:color w:val="000000" w:themeColor="text1"/>
        </w:rPr>
        <w:t>distributors.</w:t>
      </w:r>
    </w:p>
    <w:p w14:paraId="6436889F" w14:textId="47C59561"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SMC awareness:</w:t>
      </w:r>
      <w:r w:rsidRPr="27DC3129">
        <w:rPr>
          <w:rFonts w:asciiTheme="majorHAnsi" w:eastAsia="Calibri" w:hAnsiTheme="majorHAnsi" w:cstheme="majorBidi"/>
          <w:color w:val="000000" w:themeColor="text1"/>
        </w:rPr>
        <w:t xml:space="preserve"> Number of caregivers reporting awareness of SMC among eligible households visited by community drug </w:t>
      </w:r>
      <w:r w:rsidR="00ED6AA3" w:rsidRPr="27DC3129">
        <w:rPr>
          <w:rFonts w:asciiTheme="majorHAnsi" w:eastAsia="Calibri" w:hAnsiTheme="majorHAnsi" w:cstheme="majorBidi"/>
          <w:color w:val="000000" w:themeColor="text1"/>
        </w:rPr>
        <w:t>distributors.</w:t>
      </w:r>
      <w:r w:rsidRPr="27DC3129">
        <w:rPr>
          <w:rFonts w:asciiTheme="majorHAnsi" w:eastAsia="Calibri" w:hAnsiTheme="majorHAnsi" w:cstheme="majorBidi"/>
          <w:color w:val="000000" w:themeColor="text1"/>
        </w:rPr>
        <w:t xml:space="preserve"> </w:t>
      </w:r>
    </w:p>
    <w:p w14:paraId="1B241527" w14:textId="0200862E"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Knowledge about SMC purpose</w:t>
      </w:r>
      <w:r w:rsidRPr="005C7F60">
        <w:rPr>
          <w:rFonts w:asciiTheme="majorHAnsi" w:eastAsia="Calibri" w:hAnsiTheme="majorHAnsi" w:cstheme="majorHAnsi"/>
          <w:color w:val="000000"/>
        </w:rPr>
        <w:t xml:space="preserve">: Proportion of caregivers responding correctly to question on purpose of SMC among eligible households visited by community </w:t>
      </w:r>
      <w:r w:rsidR="00ED6AA3" w:rsidRPr="005C7F60">
        <w:rPr>
          <w:rFonts w:asciiTheme="majorHAnsi" w:eastAsia="Calibri" w:hAnsiTheme="majorHAnsi" w:cstheme="majorHAnsi"/>
          <w:color w:val="000000"/>
        </w:rPr>
        <w:t>distributor.</w:t>
      </w:r>
    </w:p>
    <w:p w14:paraId="524C4764" w14:textId="485E9985"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 xml:space="preserve">Knowledge about number of SMC doses to be </w:t>
      </w:r>
      <w:r w:rsidR="00ED6AA3" w:rsidRPr="27DC3129">
        <w:rPr>
          <w:rFonts w:asciiTheme="majorHAnsi" w:eastAsia="Calibri" w:hAnsiTheme="majorHAnsi" w:cstheme="majorBidi"/>
          <w:b/>
          <w:bCs/>
          <w:color w:val="000000" w:themeColor="text1"/>
        </w:rPr>
        <w:t>given</w:t>
      </w:r>
      <w:r w:rsidRPr="27DC3129">
        <w:rPr>
          <w:rFonts w:asciiTheme="majorHAnsi" w:eastAsia="Calibri" w:hAnsiTheme="majorHAnsi" w:cstheme="majorBidi"/>
          <w:b/>
          <w:bCs/>
          <w:color w:val="000000" w:themeColor="text1"/>
        </w:rPr>
        <w:t xml:space="preserve"> </w:t>
      </w:r>
      <w:r w:rsidRPr="27DC3129">
        <w:rPr>
          <w:rFonts w:asciiTheme="majorHAnsi" w:eastAsia="Calibri" w:hAnsiTheme="majorHAnsi" w:cstheme="majorBidi"/>
          <w:color w:val="000000" w:themeColor="text1"/>
        </w:rPr>
        <w:t xml:space="preserve">Proportion of caregivers responding correctly to question on number of recommended SMC doses among eligible households visited by community drug </w:t>
      </w:r>
      <w:r w:rsidR="00ED6AA3" w:rsidRPr="27DC3129">
        <w:rPr>
          <w:rFonts w:asciiTheme="majorHAnsi" w:eastAsia="Calibri" w:hAnsiTheme="majorHAnsi" w:cstheme="majorBidi"/>
          <w:color w:val="000000" w:themeColor="text1"/>
        </w:rPr>
        <w:t>distributors.</w:t>
      </w:r>
    </w:p>
    <w:p w14:paraId="535BB971" w14:textId="70344CAB"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lastRenderedPageBreak/>
        <w:t xml:space="preserve"> Knowledge about age eligibility for SMC</w:t>
      </w:r>
      <w:r w:rsidRPr="005C7F60">
        <w:rPr>
          <w:rFonts w:asciiTheme="majorHAnsi" w:eastAsia="Calibri" w:hAnsiTheme="majorHAnsi" w:cstheme="majorHAnsi"/>
          <w:color w:val="000000"/>
        </w:rPr>
        <w:t xml:space="preserve">: Proportion of caregivers responding correctly to questions related to age eligibility among eligible households visited by community </w:t>
      </w:r>
      <w:r w:rsidR="00ED6AA3" w:rsidRPr="005C7F60">
        <w:rPr>
          <w:rFonts w:asciiTheme="majorHAnsi" w:eastAsia="Calibri" w:hAnsiTheme="majorHAnsi" w:cstheme="majorHAnsi"/>
          <w:color w:val="000000"/>
        </w:rPr>
        <w:t>distributor.</w:t>
      </w:r>
    </w:p>
    <w:p w14:paraId="00E61665" w14:textId="216E35A8"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Knowledge about timing of SMC administration</w:t>
      </w:r>
      <w:r w:rsidRPr="27DC3129">
        <w:rPr>
          <w:rFonts w:asciiTheme="majorHAnsi" w:eastAsia="Calibri" w:hAnsiTheme="majorHAnsi" w:cstheme="majorBidi"/>
          <w:color w:val="000000" w:themeColor="text1"/>
        </w:rPr>
        <w:t xml:space="preserve">: Proportion of caregivers responding correctly to questions related to days SMC doses are given among eligible households visited by community </w:t>
      </w:r>
      <w:r w:rsidR="00ED6AA3" w:rsidRPr="27DC3129">
        <w:rPr>
          <w:rFonts w:asciiTheme="majorHAnsi" w:eastAsia="Calibri" w:hAnsiTheme="majorHAnsi" w:cstheme="majorBidi"/>
          <w:color w:val="000000" w:themeColor="text1"/>
        </w:rPr>
        <w:t>distributor.</w:t>
      </w:r>
    </w:p>
    <w:p w14:paraId="3EE46009" w14:textId="1C0D397D" w:rsidR="70FFB7CD" w:rsidRDefault="70FFB7CD" w:rsidP="00172851">
      <w:pPr>
        <w:numPr>
          <w:ilvl w:val="0"/>
          <w:numId w:val="38"/>
        </w:numPr>
        <w:spacing w:after="160"/>
        <w:rPr>
          <w:rFonts w:asciiTheme="majorHAnsi" w:eastAsiaTheme="majorEastAsia" w:hAnsiTheme="majorHAnsi" w:cstheme="majorBidi"/>
          <w:b/>
          <w:bCs/>
          <w:color w:val="000000" w:themeColor="text1"/>
        </w:rPr>
      </w:pPr>
      <w:r w:rsidRPr="27DC3129">
        <w:rPr>
          <w:rFonts w:asciiTheme="majorHAnsi" w:eastAsia="Calibri" w:hAnsiTheme="majorHAnsi" w:cstheme="majorBidi"/>
          <w:b/>
          <w:bCs/>
          <w:color w:val="000000" w:themeColor="text1"/>
        </w:rPr>
        <w:t>Knowledge of SMC adverse event:</w:t>
      </w:r>
      <w:r w:rsidRPr="27DC3129">
        <w:rPr>
          <w:rFonts w:asciiTheme="majorHAnsi" w:eastAsia="Calibri" w:hAnsiTheme="majorHAnsi" w:cstheme="majorBidi"/>
          <w:color w:val="000000" w:themeColor="text1"/>
        </w:rPr>
        <w:t xml:space="preserve"> Proportion of caregivers who can identify SMC-related adverse event among eligible households visited by community drug </w:t>
      </w:r>
      <w:r w:rsidR="00ED6AA3" w:rsidRPr="27DC3129">
        <w:rPr>
          <w:rFonts w:asciiTheme="majorHAnsi" w:eastAsia="Calibri" w:hAnsiTheme="majorHAnsi" w:cstheme="majorBidi"/>
          <w:color w:val="000000" w:themeColor="text1"/>
        </w:rPr>
        <w:t>distributor.</w:t>
      </w:r>
    </w:p>
    <w:p w14:paraId="13E77B24" w14:textId="42632084" w:rsidR="00AD765D" w:rsidRPr="0042031A" w:rsidRDefault="70FFB7CD" w:rsidP="00172851">
      <w:pPr>
        <w:numPr>
          <w:ilvl w:val="0"/>
          <w:numId w:val="38"/>
        </w:numPr>
        <w:pBdr>
          <w:top w:val="nil"/>
          <w:left w:val="nil"/>
          <w:bottom w:val="nil"/>
          <w:right w:val="nil"/>
          <w:between w:val="nil"/>
        </w:pBdr>
        <w:spacing w:after="160"/>
        <w:rPr>
          <w:rFonts w:asciiTheme="majorHAnsi" w:eastAsia="Calibri" w:hAnsiTheme="majorHAnsi" w:cstheme="majorBidi"/>
        </w:rPr>
      </w:pPr>
      <w:r w:rsidRPr="27DC3129">
        <w:rPr>
          <w:rFonts w:asciiTheme="majorHAnsi" w:eastAsia="Calibri" w:hAnsiTheme="majorHAnsi" w:cstheme="majorBidi"/>
          <w:b/>
          <w:bCs/>
          <w:color w:val="000000" w:themeColor="text1"/>
        </w:rPr>
        <w:t>Knowledge of SMC adverse event:</w:t>
      </w:r>
      <w:r w:rsidRPr="27DC3129">
        <w:rPr>
          <w:rFonts w:asciiTheme="majorHAnsi" w:eastAsia="Calibri" w:hAnsiTheme="majorHAnsi" w:cstheme="majorBidi"/>
          <w:color w:val="000000" w:themeColor="text1"/>
        </w:rPr>
        <w:t xml:space="preserve"> Proportion of caregivers who know what to do in case of SMC-related adverse event among eligible households visited by community drug </w:t>
      </w:r>
      <w:r w:rsidR="00ED6AA3" w:rsidRPr="27DC3129">
        <w:rPr>
          <w:rFonts w:asciiTheme="majorHAnsi" w:eastAsia="Calibri" w:hAnsiTheme="majorHAnsi" w:cstheme="majorBidi"/>
          <w:color w:val="000000" w:themeColor="text1"/>
        </w:rPr>
        <w:t>distributor.</w:t>
      </w:r>
    </w:p>
    <w:p w14:paraId="326BCEDC" w14:textId="6FE332F4" w:rsidR="00AD765D" w:rsidRPr="005C7F60" w:rsidRDefault="00AD765D" w:rsidP="00172851">
      <w:pPr>
        <w:numPr>
          <w:ilvl w:val="0"/>
          <w:numId w:val="38"/>
        </w:numPr>
        <w:spacing w:after="160"/>
        <w:jc w:val="left"/>
        <w:rPr>
          <w:rFonts w:asciiTheme="majorHAnsi" w:hAnsiTheme="majorHAnsi" w:cstheme="majorHAnsi"/>
          <w:color w:val="000000"/>
        </w:rPr>
      </w:pPr>
      <w:r w:rsidRPr="005C7F60">
        <w:rPr>
          <w:rFonts w:asciiTheme="majorHAnsi" w:eastAsia="Calibri" w:hAnsiTheme="majorHAnsi" w:cstheme="majorHAnsi"/>
          <w:b/>
          <w:color w:val="000000"/>
        </w:rPr>
        <w:t>Awareness of SMC:</w:t>
      </w:r>
      <w:r w:rsidRPr="005C7F60">
        <w:rPr>
          <w:rFonts w:asciiTheme="majorHAnsi" w:hAnsiTheme="majorHAnsi" w:cstheme="majorHAnsi"/>
          <w:color w:val="000000"/>
        </w:rPr>
        <w:t xml:space="preserve"> Proportion of </w:t>
      </w:r>
      <w:r w:rsidR="00AD695C" w:rsidRPr="005C7F60">
        <w:rPr>
          <w:rFonts w:asciiTheme="majorHAnsi" w:eastAsia="Calibri" w:hAnsiTheme="majorHAnsi" w:cstheme="majorHAnsi"/>
          <w:color w:val="000000"/>
        </w:rPr>
        <w:t>caregivers who</w:t>
      </w:r>
      <w:r w:rsidRPr="005C7F60">
        <w:rPr>
          <w:rFonts w:asciiTheme="majorHAnsi" w:eastAsia="Calibri" w:hAnsiTheme="majorHAnsi" w:cstheme="majorHAnsi"/>
          <w:color w:val="000000"/>
        </w:rPr>
        <w:t xml:space="preserve"> heard announcements about </w:t>
      </w:r>
      <w:r w:rsidR="00C95531" w:rsidRPr="005C7F60">
        <w:rPr>
          <w:rFonts w:asciiTheme="majorHAnsi" w:eastAsia="Calibri" w:hAnsiTheme="majorHAnsi" w:cstheme="majorHAnsi"/>
          <w:color w:val="000000"/>
        </w:rPr>
        <w:t>SMC through</w:t>
      </w:r>
      <w:r w:rsidRPr="005C7F60">
        <w:rPr>
          <w:rFonts w:asciiTheme="majorHAnsi" w:eastAsia="Calibri" w:hAnsiTheme="majorHAnsi" w:cstheme="majorHAnsi"/>
          <w:color w:val="000000"/>
        </w:rPr>
        <w:t xml:space="preserve"> mass media within the last month among household with eligible children </w:t>
      </w:r>
      <w:r w:rsidR="00ED6AA3" w:rsidRPr="005C7F60">
        <w:rPr>
          <w:rFonts w:asciiTheme="majorHAnsi" w:eastAsia="Calibri" w:hAnsiTheme="majorHAnsi" w:cstheme="majorHAnsi"/>
          <w:color w:val="000000"/>
        </w:rPr>
        <w:t>sampled.</w:t>
      </w:r>
    </w:p>
    <w:p w14:paraId="6CEBA7A5" w14:textId="7A26B405" w:rsidR="00AD765D" w:rsidRPr="005C7F60" w:rsidRDefault="00AD765D" w:rsidP="00172851">
      <w:pPr>
        <w:numPr>
          <w:ilvl w:val="0"/>
          <w:numId w:val="38"/>
        </w:numPr>
        <w:spacing w:after="160"/>
        <w:jc w:val="left"/>
        <w:rPr>
          <w:rFonts w:asciiTheme="majorHAnsi" w:hAnsiTheme="majorHAnsi" w:cstheme="majorHAnsi"/>
          <w:color w:val="000000"/>
        </w:rPr>
      </w:pPr>
      <w:r w:rsidRPr="005C7F60">
        <w:rPr>
          <w:rFonts w:asciiTheme="majorHAnsi" w:eastAsia="Calibri" w:hAnsiTheme="majorHAnsi" w:cstheme="majorHAnsi"/>
          <w:b/>
          <w:color w:val="000000"/>
        </w:rPr>
        <w:t>Awareness of SMC:</w:t>
      </w:r>
      <w:r w:rsidRPr="005C7F60">
        <w:rPr>
          <w:rFonts w:asciiTheme="majorHAnsi" w:hAnsiTheme="majorHAnsi" w:cstheme="majorHAnsi"/>
          <w:color w:val="000000"/>
        </w:rPr>
        <w:t xml:space="preserve"> Proportion of </w:t>
      </w:r>
      <w:r w:rsidR="00E92738" w:rsidRPr="005C7F60">
        <w:rPr>
          <w:rFonts w:asciiTheme="majorHAnsi" w:eastAsia="Calibri" w:hAnsiTheme="majorHAnsi" w:cstheme="majorHAnsi"/>
          <w:color w:val="000000"/>
        </w:rPr>
        <w:t>caregivers who</w:t>
      </w:r>
      <w:r w:rsidRPr="005C7F60">
        <w:rPr>
          <w:rFonts w:asciiTheme="majorHAnsi" w:eastAsia="Calibri" w:hAnsiTheme="majorHAnsi" w:cstheme="majorHAnsi"/>
          <w:color w:val="000000"/>
        </w:rPr>
        <w:t xml:space="preserve"> heard announcements about </w:t>
      </w:r>
      <w:r w:rsidR="00C95531" w:rsidRPr="005C7F60">
        <w:rPr>
          <w:rFonts w:asciiTheme="majorHAnsi" w:eastAsia="Calibri" w:hAnsiTheme="majorHAnsi" w:cstheme="majorHAnsi"/>
          <w:color w:val="000000"/>
        </w:rPr>
        <w:t>SMC through</w:t>
      </w:r>
      <w:r w:rsidRPr="005C7F60">
        <w:rPr>
          <w:rFonts w:asciiTheme="majorHAnsi" w:eastAsia="Calibri" w:hAnsiTheme="majorHAnsi" w:cstheme="majorHAnsi"/>
          <w:color w:val="000000"/>
        </w:rPr>
        <w:t xml:space="preserve"> town announcers within the last month among household with eligible children </w:t>
      </w:r>
      <w:r w:rsidR="00ED6AA3" w:rsidRPr="005C7F60">
        <w:rPr>
          <w:rFonts w:asciiTheme="majorHAnsi" w:eastAsia="Calibri" w:hAnsiTheme="majorHAnsi" w:cstheme="majorHAnsi"/>
          <w:color w:val="000000"/>
        </w:rPr>
        <w:t>sampled.</w:t>
      </w:r>
    </w:p>
    <w:p w14:paraId="278B65B5" w14:textId="424F147E" w:rsidR="00AD765D" w:rsidRPr="005C7F60" w:rsidRDefault="70FFB7CD" w:rsidP="00172851">
      <w:pPr>
        <w:numPr>
          <w:ilvl w:val="0"/>
          <w:numId w:val="38"/>
        </w:numPr>
        <w:spacing w:after="160"/>
        <w:jc w:val="left"/>
        <w:rPr>
          <w:rFonts w:asciiTheme="majorHAnsi" w:hAnsiTheme="majorHAnsi" w:cstheme="majorBidi"/>
          <w:color w:val="000000"/>
        </w:rPr>
      </w:pPr>
      <w:r w:rsidRPr="27DC3129">
        <w:rPr>
          <w:rFonts w:asciiTheme="majorHAnsi" w:eastAsia="Calibri" w:hAnsiTheme="majorHAnsi" w:cstheme="majorBidi"/>
          <w:b/>
          <w:bCs/>
          <w:color w:val="000000" w:themeColor="text1"/>
        </w:rPr>
        <w:t>Awareness of SMC:</w:t>
      </w:r>
      <w:r w:rsidRPr="27DC3129">
        <w:rPr>
          <w:rFonts w:asciiTheme="majorHAnsi" w:hAnsiTheme="majorHAnsi" w:cstheme="majorBidi"/>
          <w:color w:val="000000" w:themeColor="text1"/>
        </w:rPr>
        <w:t xml:space="preserve"> Proportion of </w:t>
      </w:r>
      <w:r w:rsidR="1ED33325" w:rsidRPr="27DC3129">
        <w:rPr>
          <w:rFonts w:asciiTheme="majorHAnsi" w:eastAsia="Calibri" w:hAnsiTheme="majorHAnsi" w:cstheme="majorBidi"/>
          <w:color w:val="000000" w:themeColor="text1"/>
        </w:rPr>
        <w:t>caregivers who</w:t>
      </w:r>
      <w:r w:rsidRPr="27DC3129">
        <w:rPr>
          <w:rFonts w:asciiTheme="majorHAnsi" w:eastAsia="Calibri" w:hAnsiTheme="majorHAnsi" w:cstheme="majorBidi"/>
          <w:color w:val="000000" w:themeColor="text1"/>
        </w:rPr>
        <w:t xml:space="preserve"> heard announcements about </w:t>
      </w:r>
      <w:r w:rsidR="423249E0" w:rsidRPr="27DC3129">
        <w:rPr>
          <w:rFonts w:asciiTheme="majorHAnsi" w:eastAsia="Calibri" w:hAnsiTheme="majorHAnsi" w:cstheme="majorBidi"/>
          <w:color w:val="000000" w:themeColor="text1"/>
        </w:rPr>
        <w:t>SMC through</w:t>
      </w:r>
      <w:r w:rsidRPr="27DC3129">
        <w:rPr>
          <w:rFonts w:asciiTheme="majorHAnsi" w:eastAsia="Calibri" w:hAnsiTheme="majorHAnsi" w:cstheme="majorBidi"/>
          <w:color w:val="000000" w:themeColor="text1"/>
        </w:rPr>
        <w:t xml:space="preserve"> community leaders within the last month among household with eligible children </w:t>
      </w:r>
      <w:r w:rsidR="00ED6AA3" w:rsidRPr="27DC3129">
        <w:rPr>
          <w:rFonts w:asciiTheme="majorHAnsi" w:eastAsia="Calibri" w:hAnsiTheme="majorHAnsi" w:cstheme="majorBidi"/>
          <w:color w:val="000000" w:themeColor="text1"/>
        </w:rPr>
        <w:t>sampled.</w:t>
      </w:r>
    </w:p>
    <w:p w14:paraId="29C99D42" w14:textId="6ED1FF3C" w:rsidR="00AD765D" w:rsidRPr="005C7F60" w:rsidRDefault="00AD765D" w:rsidP="00172851">
      <w:pPr>
        <w:numPr>
          <w:ilvl w:val="0"/>
          <w:numId w:val="38"/>
        </w:numPr>
        <w:spacing w:after="160"/>
        <w:jc w:val="left"/>
        <w:rPr>
          <w:rFonts w:asciiTheme="majorHAnsi" w:hAnsiTheme="majorHAnsi" w:cstheme="majorHAnsi"/>
          <w:color w:val="000000"/>
        </w:rPr>
      </w:pPr>
      <w:r w:rsidRPr="005C7F60">
        <w:rPr>
          <w:rFonts w:asciiTheme="majorHAnsi" w:eastAsia="Calibri" w:hAnsiTheme="majorHAnsi" w:cstheme="majorHAnsi"/>
          <w:b/>
          <w:color w:val="000000"/>
        </w:rPr>
        <w:t>Awareness of SMC:</w:t>
      </w:r>
      <w:r w:rsidRPr="005C7F60">
        <w:rPr>
          <w:rFonts w:asciiTheme="majorHAnsi" w:hAnsiTheme="majorHAnsi" w:cstheme="majorHAnsi"/>
          <w:color w:val="000000"/>
        </w:rPr>
        <w:t xml:space="preserve"> Proportion of </w:t>
      </w:r>
      <w:r w:rsidR="00E92738" w:rsidRPr="005C7F60">
        <w:rPr>
          <w:rFonts w:asciiTheme="majorHAnsi" w:eastAsia="Calibri" w:hAnsiTheme="majorHAnsi" w:cstheme="majorHAnsi"/>
          <w:color w:val="000000"/>
        </w:rPr>
        <w:t>caregivers who</w:t>
      </w:r>
      <w:r w:rsidRPr="005C7F60">
        <w:rPr>
          <w:rFonts w:asciiTheme="majorHAnsi" w:eastAsia="Calibri" w:hAnsiTheme="majorHAnsi" w:cstheme="majorHAnsi"/>
          <w:color w:val="000000"/>
        </w:rPr>
        <w:t xml:space="preserve"> heard announcements about </w:t>
      </w:r>
      <w:r w:rsidR="00C95531" w:rsidRPr="005C7F60">
        <w:rPr>
          <w:rFonts w:asciiTheme="majorHAnsi" w:eastAsia="Calibri" w:hAnsiTheme="majorHAnsi" w:cstheme="majorHAnsi"/>
          <w:color w:val="000000"/>
        </w:rPr>
        <w:t>SMC through</w:t>
      </w:r>
      <w:r w:rsidRPr="005C7F60">
        <w:rPr>
          <w:rFonts w:asciiTheme="majorHAnsi" w:eastAsia="Calibri" w:hAnsiTheme="majorHAnsi" w:cstheme="majorHAnsi"/>
          <w:color w:val="000000"/>
        </w:rPr>
        <w:t xml:space="preserve"> health worker within the last month among household with eligible children </w:t>
      </w:r>
      <w:r w:rsidR="00ED6AA3" w:rsidRPr="005C7F60">
        <w:rPr>
          <w:rFonts w:asciiTheme="majorHAnsi" w:eastAsia="Calibri" w:hAnsiTheme="majorHAnsi" w:cstheme="majorHAnsi"/>
          <w:color w:val="000000"/>
        </w:rPr>
        <w:t>sampled.</w:t>
      </w:r>
    </w:p>
    <w:p w14:paraId="36A2B1E9" w14:textId="09399C5B"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t>Confidence to give second and third SMC doses:</w:t>
      </w:r>
      <w:r w:rsidRPr="27DC3129">
        <w:rPr>
          <w:rFonts w:asciiTheme="majorHAnsi" w:eastAsia="Calibri" w:hAnsiTheme="majorHAnsi" w:cstheme="majorBidi"/>
          <w:color w:val="000000" w:themeColor="text1"/>
        </w:rPr>
        <w:t xml:space="preserve"> Proportion of caregivers reporting self-confidence in giving second and third SMC doses among eligible households visited by community drug </w:t>
      </w:r>
      <w:r w:rsidR="00ED6AA3" w:rsidRPr="27DC3129">
        <w:rPr>
          <w:rFonts w:asciiTheme="majorHAnsi" w:eastAsia="Calibri" w:hAnsiTheme="majorHAnsi" w:cstheme="majorBidi"/>
          <w:color w:val="000000" w:themeColor="text1"/>
        </w:rPr>
        <w:t>distributor.</w:t>
      </w:r>
    </w:p>
    <w:p w14:paraId="1A9015AF" w14:textId="023016C5" w:rsidR="00AD765D" w:rsidRPr="005C7F60" w:rsidRDefault="70FFB7CD" w:rsidP="00172851">
      <w:pPr>
        <w:numPr>
          <w:ilvl w:val="0"/>
          <w:numId w:val="38"/>
        </w:numPr>
        <w:pBdr>
          <w:top w:val="nil"/>
          <w:left w:val="nil"/>
          <w:bottom w:val="nil"/>
          <w:right w:val="nil"/>
          <w:between w:val="nil"/>
        </w:pBdr>
        <w:spacing w:after="160"/>
        <w:rPr>
          <w:rFonts w:asciiTheme="majorHAnsi" w:hAnsiTheme="majorHAnsi" w:cstheme="majorBidi"/>
          <w:color w:val="000000"/>
        </w:rPr>
      </w:pPr>
      <w:r w:rsidRPr="27DC3129">
        <w:rPr>
          <w:rFonts w:asciiTheme="majorHAnsi" w:eastAsia="Calibri" w:hAnsiTheme="majorHAnsi" w:cstheme="majorBidi"/>
          <w:b/>
          <w:bCs/>
          <w:color w:val="000000" w:themeColor="text1"/>
        </w:rPr>
        <w:lastRenderedPageBreak/>
        <w:t xml:space="preserve">Confidence to identify adverse events: </w:t>
      </w:r>
      <w:r w:rsidRPr="27DC3129">
        <w:rPr>
          <w:rFonts w:asciiTheme="majorHAnsi" w:eastAsia="Calibri" w:hAnsiTheme="majorHAnsi" w:cstheme="majorBidi"/>
          <w:color w:val="000000" w:themeColor="text1"/>
        </w:rPr>
        <w:t xml:space="preserve">Proportion of caregivers reporting self-confidence in identifying adverse events among eligible households visited by community drug </w:t>
      </w:r>
      <w:r w:rsidR="00ED6AA3" w:rsidRPr="27DC3129">
        <w:rPr>
          <w:rFonts w:asciiTheme="majorHAnsi" w:eastAsia="Calibri" w:hAnsiTheme="majorHAnsi" w:cstheme="majorBidi"/>
          <w:color w:val="000000" w:themeColor="text1"/>
        </w:rPr>
        <w:t>distributor.</w:t>
      </w:r>
    </w:p>
    <w:p w14:paraId="249C8C7A" w14:textId="09E63087" w:rsidR="00AD765D" w:rsidRPr="005C7F60" w:rsidRDefault="70FFB7CD" w:rsidP="00172851">
      <w:pPr>
        <w:numPr>
          <w:ilvl w:val="0"/>
          <w:numId w:val="38"/>
        </w:numPr>
        <w:pBdr>
          <w:top w:val="nil"/>
          <w:left w:val="nil"/>
          <w:bottom w:val="nil"/>
          <w:right w:val="nil"/>
          <w:between w:val="nil"/>
        </w:pBdr>
        <w:spacing w:after="160"/>
        <w:rPr>
          <w:rFonts w:asciiTheme="majorHAnsi" w:eastAsia="Calibri" w:hAnsiTheme="majorHAnsi" w:cstheme="majorBidi"/>
        </w:rPr>
      </w:pPr>
      <w:r w:rsidRPr="27DC3129">
        <w:rPr>
          <w:rFonts w:asciiTheme="majorHAnsi" w:eastAsia="Calibri" w:hAnsiTheme="majorHAnsi" w:cstheme="majorBidi"/>
          <w:b/>
          <w:bCs/>
          <w:color w:val="000000" w:themeColor="text1"/>
        </w:rPr>
        <w:t>Adverse drug reaction</w:t>
      </w:r>
      <w:r w:rsidRPr="27DC3129">
        <w:rPr>
          <w:rFonts w:asciiTheme="majorHAnsi" w:eastAsia="Calibri" w:hAnsiTheme="majorHAnsi" w:cstheme="majorBidi"/>
          <w:color w:val="000000" w:themeColor="text1"/>
        </w:rPr>
        <w:t xml:space="preserve">: Percentage of fever reported by caregivers of eligible children with ADR among households visited by </w:t>
      </w:r>
      <w:r w:rsidR="00ED6AA3" w:rsidRPr="27DC3129">
        <w:rPr>
          <w:rFonts w:asciiTheme="majorHAnsi" w:eastAsia="Calibri" w:hAnsiTheme="majorHAnsi" w:cstheme="majorBidi"/>
          <w:color w:val="000000" w:themeColor="text1"/>
        </w:rPr>
        <w:t>CDD.</w:t>
      </w:r>
    </w:p>
    <w:p w14:paraId="24C5FD1D" w14:textId="5EE05DEC" w:rsidR="00AD765D" w:rsidRPr="005C7F60" w:rsidRDefault="70FFB7CD" w:rsidP="00172851">
      <w:pPr>
        <w:numPr>
          <w:ilvl w:val="0"/>
          <w:numId w:val="38"/>
        </w:numPr>
        <w:spacing w:after="160"/>
        <w:rPr>
          <w:rFonts w:asciiTheme="majorHAnsi" w:eastAsia="Calibri" w:hAnsiTheme="majorHAnsi" w:cstheme="majorBidi"/>
        </w:rPr>
      </w:pPr>
      <w:r w:rsidRPr="27DC3129">
        <w:rPr>
          <w:rFonts w:asciiTheme="majorHAnsi" w:eastAsia="Calibri" w:hAnsiTheme="majorHAnsi" w:cstheme="majorBidi"/>
          <w:b/>
          <w:bCs/>
          <w:color w:val="000000" w:themeColor="text1"/>
        </w:rPr>
        <w:t>Adverse drug reaction by type</w:t>
      </w:r>
      <w:r w:rsidRPr="27DC3129">
        <w:rPr>
          <w:rFonts w:asciiTheme="majorHAnsi" w:eastAsia="Calibri" w:hAnsiTheme="majorHAnsi" w:cstheme="majorBidi"/>
          <w:color w:val="000000" w:themeColor="text1"/>
        </w:rPr>
        <w:t xml:space="preserve">: Percentage of yellow eyes reported by caregivers of eligible children with ADR among households visited by </w:t>
      </w:r>
      <w:r w:rsidR="00ED6AA3" w:rsidRPr="27DC3129">
        <w:rPr>
          <w:rFonts w:asciiTheme="majorHAnsi" w:eastAsia="Calibri" w:hAnsiTheme="majorHAnsi" w:cstheme="majorBidi"/>
          <w:color w:val="000000" w:themeColor="text1"/>
        </w:rPr>
        <w:t>CDD.</w:t>
      </w:r>
    </w:p>
    <w:p w14:paraId="5A8BFE60" w14:textId="607FFE04"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bCs/>
          <w:color w:val="000000"/>
        </w:rPr>
        <w:t>Adverse drug reaction by type:</w:t>
      </w:r>
      <w:r w:rsidRPr="005C7F60">
        <w:rPr>
          <w:rFonts w:asciiTheme="majorHAnsi" w:eastAsia="Calibri" w:hAnsiTheme="majorHAnsi" w:cstheme="majorHAnsi"/>
          <w:color w:val="000000"/>
        </w:rPr>
        <w:t xml:space="preserve"> Percentage of diarrhea reported by caregivers of eligible children with ADR among households visited by </w:t>
      </w:r>
      <w:r w:rsidR="00ED6AA3" w:rsidRPr="005C7F60">
        <w:rPr>
          <w:rFonts w:asciiTheme="majorHAnsi" w:eastAsia="Calibri" w:hAnsiTheme="majorHAnsi" w:cstheme="majorHAnsi"/>
          <w:color w:val="000000"/>
        </w:rPr>
        <w:t>CDD.</w:t>
      </w:r>
    </w:p>
    <w:p w14:paraId="47AA9599" w14:textId="2940C176"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bCs/>
          <w:color w:val="000000"/>
        </w:rPr>
        <w:t>Adverse drug reaction by type</w:t>
      </w:r>
      <w:r w:rsidRPr="005C7F60">
        <w:rPr>
          <w:rFonts w:asciiTheme="majorHAnsi" w:eastAsia="Calibri" w:hAnsiTheme="majorHAnsi" w:cstheme="majorHAnsi"/>
          <w:color w:val="000000"/>
        </w:rPr>
        <w:t xml:space="preserve">: Percentage of vomiting reported by caregivers of eligible children with ADR among households visited by </w:t>
      </w:r>
      <w:r w:rsidR="00ED6AA3" w:rsidRPr="005C7F60">
        <w:rPr>
          <w:rFonts w:asciiTheme="majorHAnsi" w:eastAsia="Calibri" w:hAnsiTheme="majorHAnsi" w:cstheme="majorHAnsi"/>
          <w:color w:val="000000"/>
        </w:rPr>
        <w:t>CDD.</w:t>
      </w:r>
    </w:p>
    <w:p w14:paraId="7639D78F" w14:textId="344A95D3" w:rsidR="00AD765D" w:rsidRPr="005C7F60" w:rsidRDefault="70FFB7CD" w:rsidP="00172851">
      <w:pPr>
        <w:numPr>
          <w:ilvl w:val="0"/>
          <w:numId w:val="38"/>
        </w:numPr>
        <w:spacing w:after="160"/>
        <w:rPr>
          <w:rFonts w:asciiTheme="majorHAnsi" w:eastAsia="Calibri" w:hAnsiTheme="majorHAnsi" w:cstheme="majorBidi"/>
        </w:rPr>
      </w:pPr>
      <w:r w:rsidRPr="27DC3129">
        <w:rPr>
          <w:rFonts w:asciiTheme="majorHAnsi" w:eastAsia="Calibri" w:hAnsiTheme="majorHAnsi" w:cstheme="majorBidi"/>
          <w:b/>
          <w:bCs/>
          <w:color w:val="000000" w:themeColor="text1"/>
        </w:rPr>
        <w:t>Adverse drug reaction by type</w:t>
      </w:r>
      <w:r w:rsidRPr="27DC3129">
        <w:rPr>
          <w:rFonts w:asciiTheme="majorHAnsi" w:eastAsia="Calibri" w:hAnsiTheme="majorHAnsi" w:cstheme="majorBidi"/>
          <w:color w:val="000000" w:themeColor="text1"/>
        </w:rPr>
        <w:t xml:space="preserve">: Percentage of severe skin rash reported by caregivers of eligible children with ADR among households visited by </w:t>
      </w:r>
      <w:r w:rsidR="00ED6AA3" w:rsidRPr="27DC3129">
        <w:rPr>
          <w:rFonts w:asciiTheme="majorHAnsi" w:eastAsia="Calibri" w:hAnsiTheme="majorHAnsi" w:cstheme="majorBidi"/>
          <w:color w:val="000000" w:themeColor="text1"/>
        </w:rPr>
        <w:t>CDD.</w:t>
      </w:r>
    </w:p>
    <w:p w14:paraId="240F8602" w14:textId="34E6481E"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 xml:space="preserve">Confidence to take child to health </w:t>
      </w:r>
      <w:r w:rsidR="00E92738" w:rsidRPr="005C7F60">
        <w:rPr>
          <w:rFonts w:asciiTheme="majorHAnsi" w:eastAsia="Calibri" w:hAnsiTheme="majorHAnsi" w:cstheme="majorHAnsi"/>
          <w:b/>
          <w:color w:val="000000"/>
        </w:rPr>
        <w:t>center</w:t>
      </w:r>
      <w:r w:rsidRPr="005C7F60">
        <w:rPr>
          <w:rFonts w:asciiTheme="majorHAnsi" w:eastAsia="Calibri" w:hAnsiTheme="majorHAnsi" w:cstheme="majorHAnsi"/>
          <w:b/>
          <w:color w:val="000000"/>
        </w:rPr>
        <w:t xml:space="preserve"> in the occurrence of adverse events: </w:t>
      </w:r>
      <w:r w:rsidRPr="005C7F60">
        <w:rPr>
          <w:rFonts w:asciiTheme="majorHAnsi" w:eastAsia="Calibri" w:hAnsiTheme="majorHAnsi" w:cstheme="majorHAnsi"/>
          <w:color w:val="000000"/>
        </w:rPr>
        <w:t xml:space="preserve">Proportion of caregivers reporting self-confidence to take child to health </w:t>
      </w:r>
      <w:r w:rsidR="00E92738" w:rsidRPr="005C7F60">
        <w:rPr>
          <w:rFonts w:asciiTheme="majorHAnsi" w:eastAsia="Calibri" w:hAnsiTheme="majorHAnsi" w:cstheme="majorHAnsi"/>
          <w:color w:val="000000"/>
        </w:rPr>
        <w:t>center</w:t>
      </w:r>
      <w:r w:rsidRPr="005C7F60">
        <w:rPr>
          <w:rFonts w:asciiTheme="majorHAnsi" w:eastAsia="Calibri" w:hAnsiTheme="majorHAnsi" w:cstheme="majorHAnsi"/>
          <w:color w:val="000000"/>
        </w:rPr>
        <w:t xml:space="preserve"> in case of adverse events among eligible households visited by community drug distributor.</w:t>
      </w:r>
    </w:p>
    <w:p w14:paraId="0294B45A" w14:textId="77777777" w:rsidR="00AD765D" w:rsidRPr="005C7F60" w:rsidRDefault="00AD765D" w:rsidP="00172851">
      <w:pPr>
        <w:numPr>
          <w:ilvl w:val="0"/>
          <w:numId w:val="38"/>
        </w:numPr>
        <w:pBdr>
          <w:top w:val="nil"/>
          <w:left w:val="nil"/>
          <w:bottom w:val="nil"/>
          <w:right w:val="nil"/>
          <w:between w:val="nil"/>
        </w:pBdr>
        <w:spacing w:after="160"/>
        <w:rPr>
          <w:rFonts w:asciiTheme="majorHAnsi" w:hAnsiTheme="majorHAnsi" w:cstheme="majorHAnsi"/>
          <w:color w:val="000000"/>
        </w:rPr>
      </w:pPr>
      <w:r w:rsidRPr="005C7F60">
        <w:rPr>
          <w:rFonts w:asciiTheme="majorHAnsi" w:eastAsia="Calibri" w:hAnsiTheme="majorHAnsi" w:cstheme="majorHAnsi"/>
          <w:b/>
          <w:color w:val="000000"/>
        </w:rPr>
        <w:t>Perception on SMC:</w:t>
      </w:r>
      <w:r w:rsidRPr="005C7F60">
        <w:rPr>
          <w:rFonts w:asciiTheme="majorHAnsi" w:eastAsia="Calibri" w:hAnsiTheme="majorHAnsi" w:cstheme="majorHAnsi"/>
          <w:color w:val="000000"/>
        </w:rPr>
        <w:t xml:space="preserve"> Proportion of caregivers reporting positive perception of SMC among eligible households visited by community drug </w:t>
      </w:r>
      <w:r w:rsidRPr="005C7F60">
        <w:rPr>
          <w:rFonts w:asciiTheme="majorHAnsi" w:eastAsia="Calibri" w:hAnsiTheme="majorHAnsi" w:cstheme="majorHAnsi"/>
        </w:rPr>
        <w:t>distributors</w:t>
      </w:r>
      <w:r w:rsidRPr="005C7F60">
        <w:rPr>
          <w:rFonts w:asciiTheme="majorHAnsi" w:eastAsia="Calibri" w:hAnsiTheme="majorHAnsi" w:cstheme="majorHAnsi"/>
          <w:color w:val="000000"/>
        </w:rPr>
        <w:t xml:space="preserve">. </w:t>
      </w:r>
    </w:p>
    <w:p w14:paraId="1DD787F6" w14:textId="2C627DD8" w:rsidR="00AD765D" w:rsidRPr="005C7F60" w:rsidRDefault="00AD765D" w:rsidP="00172851">
      <w:pPr>
        <w:numPr>
          <w:ilvl w:val="0"/>
          <w:numId w:val="38"/>
        </w:numPr>
        <w:pBdr>
          <w:top w:val="nil"/>
          <w:left w:val="nil"/>
          <w:bottom w:val="nil"/>
          <w:right w:val="nil"/>
          <w:between w:val="nil"/>
        </w:pBdr>
        <w:spacing w:after="160"/>
        <w:rPr>
          <w:rFonts w:asciiTheme="majorHAnsi" w:eastAsia="Calibri" w:hAnsiTheme="majorHAnsi" w:cstheme="majorHAnsi"/>
          <w:color w:val="000000"/>
        </w:rPr>
      </w:pPr>
      <w:r w:rsidRPr="005C7F60">
        <w:rPr>
          <w:rFonts w:asciiTheme="majorHAnsi" w:eastAsia="Calibri" w:hAnsiTheme="majorHAnsi" w:cstheme="majorHAnsi"/>
          <w:b/>
          <w:color w:val="000000"/>
        </w:rPr>
        <w:t>Use of personal protective equipment by distributors</w:t>
      </w:r>
      <w:r w:rsidRPr="005C7F60">
        <w:rPr>
          <w:rFonts w:asciiTheme="majorHAnsi" w:eastAsia="Calibri" w:hAnsiTheme="majorHAnsi" w:cstheme="majorHAnsi"/>
          <w:color w:val="000000"/>
        </w:rPr>
        <w:t xml:space="preserve">: Proportion of caregivers reporting that distributor wore mask among eligible households visited by community drug </w:t>
      </w:r>
      <w:r w:rsidR="00ED6AA3" w:rsidRPr="005C7F60">
        <w:rPr>
          <w:rFonts w:asciiTheme="majorHAnsi" w:eastAsia="Calibri" w:hAnsiTheme="majorHAnsi" w:cstheme="majorHAnsi"/>
          <w:color w:val="000000"/>
        </w:rPr>
        <w:t>distributor.</w:t>
      </w:r>
    </w:p>
    <w:p w14:paraId="7087A2BC" w14:textId="4712491E" w:rsidR="00AD765D" w:rsidRPr="005C7F60" w:rsidRDefault="00AD765D" w:rsidP="00172851">
      <w:pPr>
        <w:numPr>
          <w:ilvl w:val="0"/>
          <w:numId w:val="38"/>
        </w:numPr>
        <w:pBdr>
          <w:top w:val="nil"/>
          <w:left w:val="nil"/>
          <w:bottom w:val="nil"/>
          <w:right w:val="nil"/>
          <w:between w:val="nil"/>
        </w:pBdr>
        <w:spacing w:after="160"/>
        <w:rPr>
          <w:rFonts w:asciiTheme="majorHAnsi" w:eastAsia="Calibri" w:hAnsiTheme="majorHAnsi" w:cstheme="majorHAnsi"/>
        </w:rPr>
      </w:pPr>
      <w:r w:rsidRPr="005C7F60">
        <w:rPr>
          <w:rFonts w:asciiTheme="majorHAnsi" w:eastAsia="Calibri" w:hAnsiTheme="majorHAnsi" w:cstheme="majorHAnsi"/>
          <w:b/>
          <w:color w:val="000000"/>
        </w:rPr>
        <w:t>Delivery of COVID-19 prevention messages</w:t>
      </w:r>
      <w:r w:rsidRPr="005C7F60">
        <w:rPr>
          <w:rFonts w:asciiTheme="majorHAnsi" w:eastAsia="Calibri" w:hAnsiTheme="majorHAnsi" w:cstheme="majorHAnsi"/>
          <w:color w:val="000000"/>
        </w:rPr>
        <w:t xml:space="preserve">: Proportion of caregivers who reported to have   received information on COVID-19 </w:t>
      </w:r>
      <w:r w:rsidR="00E92738" w:rsidRPr="005C7F60">
        <w:rPr>
          <w:rFonts w:asciiTheme="majorHAnsi" w:eastAsia="Calibri" w:hAnsiTheme="majorHAnsi" w:cstheme="majorHAnsi"/>
          <w:color w:val="000000"/>
        </w:rPr>
        <w:t>prevention during</w:t>
      </w:r>
      <w:r w:rsidRPr="005C7F60">
        <w:rPr>
          <w:rFonts w:asciiTheme="majorHAnsi" w:eastAsia="Calibri" w:hAnsiTheme="majorHAnsi" w:cstheme="majorHAnsi"/>
          <w:color w:val="000000"/>
        </w:rPr>
        <w:t xml:space="preserve"> SP+AQ administration among eligible households visited by community drug </w:t>
      </w:r>
      <w:r w:rsidRPr="005C7F60">
        <w:rPr>
          <w:rFonts w:asciiTheme="majorHAnsi" w:eastAsia="Calibri" w:hAnsiTheme="majorHAnsi" w:cstheme="majorHAnsi"/>
        </w:rPr>
        <w:t>distributors</w:t>
      </w:r>
      <w:r w:rsidRPr="005C7F60">
        <w:rPr>
          <w:rFonts w:asciiTheme="majorHAnsi" w:eastAsia="Calibri" w:hAnsiTheme="majorHAnsi" w:cstheme="majorHAnsi"/>
          <w:color w:val="000000"/>
        </w:rPr>
        <w:t xml:space="preserve">. </w:t>
      </w:r>
    </w:p>
    <w:p w14:paraId="1E7B0A3F" w14:textId="5982982A"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lastRenderedPageBreak/>
        <w:t>Household possession of mosquito net</w:t>
      </w:r>
      <w:r w:rsidRPr="005C7F60">
        <w:rPr>
          <w:rFonts w:asciiTheme="majorHAnsi" w:eastAsia="Calibri" w:hAnsiTheme="majorHAnsi" w:cstheme="majorHAnsi"/>
          <w:color w:val="000000"/>
        </w:rPr>
        <w:t xml:space="preserve">: Percentage of household with at least one mosquito net (treated or untreated) among households visited by </w:t>
      </w:r>
      <w:r w:rsidR="00ED6AA3" w:rsidRPr="005C7F60">
        <w:rPr>
          <w:rFonts w:asciiTheme="majorHAnsi" w:eastAsia="Calibri" w:hAnsiTheme="majorHAnsi" w:cstheme="majorHAnsi"/>
          <w:color w:val="000000"/>
        </w:rPr>
        <w:t>CDD.</w:t>
      </w:r>
    </w:p>
    <w:p w14:paraId="7144E7C7" w14:textId="02147527"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t>Use of mosquito net by persons in the household</w:t>
      </w:r>
      <w:r w:rsidRPr="005C7F60">
        <w:rPr>
          <w:rFonts w:asciiTheme="majorHAnsi" w:eastAsia="Calibri" w:hAnsiTheme="majorHAnsi" w:cstheme="majorHAnsi"/>
          <w:color w:val="000000"/>
        </w:rPr>
        <w:t xml:space="preserve">: Percentage of persons who slept under an LLIN last night among household visited by </w:t>
      </w:r>
      <w:r w:rsidR="00ED6AA3" w:rsidRPr="005C7F60">
        <w:rPr>
          <w:rFonts w:asciiTheme="majorHAnsi" w:eastAsia="Calibri" w:hAnsiTheme="majorHAnsi" w:cstheme="majorHAnsi"/>
          <w:color w:val="000000"/>
        </w:rPr>
        <w:t>CDD.</w:t>
      </w:r>
    </w:p>
    <w:p w14:paraId="7B7CB5C6" w14:textId="65DF103D"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t>Adherence to SMC delivery protocol</w:t>
      </w:r>
      <w:r w:rsidRPr="005C7F60">
        <w:rPr>
          <w:rFonts w:asciiTheme="majorHAnsi" w:eastAsia="Calibri" w:hAnsiTheme="majorHAnsi" w:cstheme="majorHAnsi"/>
          <w:color w:val="000000"/>
        </w:rPr>
        <w:t xml:space="preserve">: Percentage of household correctly marked by CDD among households visited by </w:t>
      </w:r>
      <w:r w:rsidR="00ED6AA3" w:rsidRPr="005C7F60">
        <w:rPr>
          <w:rFonts w:asciiTheme="majorHAnsi" w:eastAsia="Calibri" w:hAnsiTheme="majorHAnsi" w:cstheme="majorHAnsi"/>
          <w:color w:val="000000"/>
        </w:rPr>
        <w:t>CDD.</w:t>
      </w:r>
    </w:p>
    <w:p w14:paraId="7A567020" w14:textId="397EE169"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t>Adherence to SMC delivery protocol</w:t>
      </w:r>
      <w:r w:rsidRPr="005C7F60">
        <w:rPr>
          <w:rFonts w:asciiTheme="majorHAnsi" w:eastAsia="Calibri" w:hAnsiTheme="majorHAnsi" w:cstheme="majorHAnsi"/>
          <w:color w:val="000000"/>
        </w:rPr>
        <w:t xml:space="preserve">: Percentage of CDDs known to caregivers among household visited by </w:t>
      </w:r>
      <w:r w:rsidR="00ED6AA3" w:rsidRPr="005C7F60">
        <w:rPr>
          <w:rFonts w:asciiTheme="majorHAnsi" w:eastAsia="Calibri" w:hAnsiTheme="majorHAnsi" w:cstheme="majorHAnsi"/>
          <w:color w:val="000000"/>
        </w:rPr>
        <w:t>CDD.</w:t>
      </w:r>
    </w:p>
    <w:p w14:paraId="61187DEC" w14:textId="539A3D2E" w:rsidR="00AD765D" w:rsidRPr="005C7F60" w:rsidRDefault="70FFB7CD" w:rsidP="00172851">
      <w:pPr>
        <w:numPr>
          <w:ilvl w:val="0"/>
          <w:numId w:val="38"/>
        </w:numPr>
        <w:spacing w:after="160"/>
        <w:rPr>
          <w:rFonts w:asciiTheme="majorHAnsi" w:eastAsia="Calibri" w:hAnsiTheme="majorHAnsi" w:cstheme="majorBidi"/>
        </w:rPr>
      </w:pPr>
      <w:r w:rsidRPr="27DC3129">
        <w:rPr>
          <w:rFonts w:asciiTheme="majorHAnsi" w:eastAsia="Calibri" w:hAnsiTheme="majorHAnsi" w:cstheme="majorBidi"/>
          <w:b/>
          <w:bCs/>
          <w:color w:val="000000" w:themeColor="text1"/>
        </w:rPr>
        <w:t>Adherence to SMC delivery protocol</w:t>
      </w:r>
      <w:r w:rsidRPr="27DC3129">
        <w:rPr>
          <w:rFonts w:asciiTheme="majorHAnsi" w:eastAsia="Calibri" w:hAnsiTheme="majorHAnsi" w:cstheme="majorBidi"/>
          <w:color w:val="000000" w:themeColor="text1"/>
        </w:rPr>
        <w:t xml:space="preserve">: Percentage of HH visited by lead mother to remind caregiver to administer AQ on day2 and </w:t>
      </w:r>
      <w:r w:rsidR="00ED6AA3" w:rsidRPr="27DC3129">
        <w:rPr>
          <w:rFonts w:asciiTheme="majorHAnsi" w:eastAsia="Calibri" w:hAnsiTheme="majorHAnsi" w:cstheme="majorBidi"/>
          <w:color w:val="000000" w:themeColor="text1"/>
        </w:rPr>
        <w:t>3.</w:t>
      </w:r>
    </w:p>
    <w:p w14:paraId="03A3C225" w14:textId="5F29E4DA"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t>SMC impact assessment</w:t>
      </w:r>
      <w:r w:rsidRPr="005C7F60">
        <w:rPr>
          <w:rFonts w:asciiTheme="majorHAnsi" w:eastAsia="Calibri" w:hAnsiTheme="majorHAnsi" w:cstheme="majorHAnsi"/>
          <w:color w:val="000000"/>
        </w:rPr>
        <w:t>: Percentage of Children treated with SMC</w:t>
      </w:r>
      <w:r w:rsidR="00651F64">
        <w:rPr>
          <w:rFonts w:asciiTheme="majorHAnsi" w:eastAsia="Calibri" w:hAnsiTheme="majorHAnsi" w:cstheme="majorHAnsi"/>
          <w:color w:val="000000"/>
        </w:rPr>
        <w:t xml:space="preserve"> per cycle</w:t>
      </w:r>
      <w:r w:rsidRPr="005C7F60">
        <w:rPr>
          <w:rFonts w:asciiTheme="majorHAnsi" w:eastAsia="Calibri" w:hAnsiTheme="majorHAnsi" w:cstheme="majorHAnsi"/>
          <w:color w:val="000000"/>
        </w:rPr>
        <w:t xml:space="preserve">, who had fever within the last month (caregiver-reported) among households visited by </w:t>
      </w:r>
      <w:r w:rsidR="00ED6AA3" w:rsidRPr="005C7F60">
        <w:rPr>
          <w:rFonts w:asciiTheme="majorHAnsi" w:eastAsia="Calibri" w:hAnsiTheme="majorHAnsi" w:cstheme="majorHAnsi"/>
          <w:color w:val="000000"/>
        </w:rPr>
        <w:t>CDD.</w:t>
      </w:r>
    </w:p>
    <w:p w14:paraId="3C5BBF23" w14:textId="653D628C" w:rsidR="00AD765D" w:rsidRPr="005C7F60" w:rsidRDefault="00AD765D" w:rsidP="00172851">
      <w:pPr>
        <w:numPr>
          <w:ilvl w:val="0"/>
          <w:numId w:val="38"/>
        </w:numPr>
        <w:spacing w:after="160"/>
        <w:rPr>
          <w:rFonts w:asciiTheme="majorHAnsi" w:eastAsia="Calibri" w:hAnsiTheme="majorHAnsi" w:cstheme="majorHAnsi"/>
        </w:rPr>
      </w:pPr>
      <w:r w:rsidRPr="005C7F60">
        <w:rPr>
          <w:rFonts w:asciiTheme="majorHAnsi" w:eastAsia="Calibri" w:hAnsiTheme="majorHAnsi" w:cstheme="majorHAnsi"/>
          <w:b/>
          <w:color w:val="000000"/>
        </w:rPr>
        <w:t>SMC impact assessment</w:t>
      </w:r>
      <w:r w:rsidRPr="005C7F60">
        <w:rPr>
          <w:rFonts w:asciiTheme="majorHAnsi" w:eastAsia="Calibri" w:hAnsiTheme="majorHAnsi" w:cstheme="majorHAnsi"/>
          <w:color w:val="000000"/>
        </w:rPr>
        <w:t xml:space="preserve">: Percentage of Children treated with SMC, who had fever was taken to the HF (caregiver-reported) among households visited by </w:t>
      </w:r>
      <w:r w:rsidR="00ED6AA3" w:rsidRPr="005C7F60">
        <w:rPr>
          <w:rFonts w:asciiTheme="majorHAnsi" w:eastAsia="Calibri" w:hAnsiTheme="majorHAnsi" w:cstheme="majorHAnsi"/>
          <w:color w:val="000000"/>
        </w:rPr>
        <w:t>CDD.</w:t>
      </w:r>
    </w:p>
    <w:p w14:paraId="40879150" w14:textId="7EFA8F83" w:rsidR="00AD765D" w:rsidRPr="00ED6AA3" w:rsidRDefault="70FFB7CD" w:rsidP="00172851">
      <w:pPr>
        <w:numPr>
          <w:ilvl w:val="0"/>
          <w:numId w:val="15"/>
        </w:numPr>
        <w:spacing w:after="160"/>
        <w:rPr>
          <w:rFonts w:asciiTheme="majorHAnsi" w:eastAsia="Calibri" w:hAnsiTheme="majorHAnsi" w:cstheme="majorHAnsi"/>
          <w:color w:val="000000"/>
        </w:rPr>
      </w:pPr>
      <w:r w:rsidRPr="27DC3129">
        <w:rPr>
          <w:rFonts w:asciiTheme="majorHAnsi" w:eastAsia="Calibri" w:hAnsiTheme="majorHAnsi" w:cstheme="majorBidi"/>
          <w:b/>
          <w:bCs/>
          <w:color w:val="000000" w:themeColor="text1"/>
        </w:rPr>
        <w:t>SMC impact assessment</w:t>
      </w:r>
      <w:r w:rsidRPr="27DC3129">
        <w:rPr>
          <w:rFonts w:asciiTheme="majorHAnsi" w:eastAsia="Calibri" w:hAnsiTheme="majorHAnsi" w:cstheme="majorBidi"/>
          <w:color w:val="000000" w:themeColor="text1"/>
        </w:rPr>
        <w:t xml:space="preserve">: Percentage of Children treated with SMC, who had fever and tested positive for malaria by RDT/Microscopy (caregiver-reported) among households visited by </w:t>
      </w:r>
      <w:r w:rsidR="00ED6AA3" w:rsidRPr="27DC3129">
        <w:rPr>
          <w:rFonts w:asciiTheme="majorHAnsi" w:eastAsia="Calibri" w:hAnsiTheme="majorHAnsi" w:cstheme="majorBidi"/>
          <w:color w:val="000000" w:themeColor="text1"/>
        </w:rPr>
        <w:t>CDD.</w:t>
      </w:r>
    </w:p>
    <w:p w14:paraId="75526622" w14:textId="40157A17" w:rsidR="006B1F16" w:rsidRDefault="006B1F16" w:rsidP="006B1F16">
      <w:pPr>
        <w:numPr>
          <w:ilvl w:val="0"/>
          <w:numId w:val="15"/>
        </w:numPr>
        <w:spacing w:after="160"/>
        <w:rPr>
          <w:rFonts w:asciiTheme="majorHAnsi" w:eastAsia="Calibri" w:hAnsiTheme="majorHAnsi" w:cstheme="majorHAnsi"/>
          <w:color w:val="000000"/>
        </w:rPr>
      </w:pPr>
      <w:r>
        <w:rPr>
          <w:rFonts w:asciiTheme="majorHAnsi" w:eastAsia="Calibri" w:hAnsiTheme="majorHAnsi" w:cstheme="majorBidi"/>
          <w:b/>
          <w:bCs/>
          <w:color w:val="000000" w:themeColor="text1"/>
        </w:rPr>
        <w:t>Use of technology in SMC implementation</w:t>
      </w:r>
      <w:r w:rsidRPr="00ED6AA3">
        <w:rPr>
          <w:rFonts w:asciiTheme="majorHAnsi" w:eastAsia="Calibri" w:hAnsiTheme="majorHAnsi" w:cstheme="majorHAnsi"/>
          <w:color w:val="000000"/>
        </w:rPr>
        <w:t>:</w:t>
      </w:r>
      <w:r w:rsidRPr="006B1F16">
        <w:t xml:space="preserve"> </w:t>
      </w:r>
      <w:r w:rsidRPr="006B1F16">
        <w:rPr>
          <w:rFonts w:asciiTheme="majorHAnsi" w:eastAsia="Calibri" w:hAnsiTheme="majorHAnsi" w:cstheme="majorHAnsi"/>
          <w:color w:val="000000"/>
        </w:rPr>
        <w:t>Percentage of CDDs using mobile devices for SPAQ data recording</w:t>
      </w:r>
    </w:p>
    <w:p w14:paraId="12F9919C" w14:textId="73803902" w:rsidR="006B1F16" w:rsidRPr="0042031A" w:rsidRDefault="006B1F16" w:rsidP="006B1F16">
      <w:pPr>
        <w:numPr>
          <w:ilvl w:val="0"/>
          <w:numId w:val="15"/>
        </w:numPr>
        <w:spacing w:after="160"/>
        <w:rPr>
          <w:rFonts w:asciiTheme="majorHAnsi" w:eastAsia="Calibri" w:hAnsiTheme="majorHAnsi" w:cstheme="majorHAnsi"/>
          <w:color w:val="000000"/>
        </w:rPr>
      </w:pPr>
      <w:r>
        <w:rPr>
          <w:rFonts w:asciiTheme="majorHAnsi" w:eastAsia="Calibri" w:hAnsiTheme="majorHAnsi" w:cstheme="majorBidi"/>
          <w:b/>
          <w:bCs/>
          <w:color w:val="000000" w:themeColor="text1"/>
        </w:rPr>
        <w:t>Use of technology in SMC implementation</w:t>
      </w:r>
      <w:r w:rsidRPr="00CB1CD4">
        <w:rPr>
          <w:rFonts w:asciiTheme="majorHAnsi" w:eastAsia="Calibri" w:hAnsiTheme="majorHAnsi" w:cstheme="majorHAnsi"/>
          <w:color w:val="000000"/>
        </w:rPr>
        <w:t>:</w:t>
      </w:r>
      <w:r w:rsidRPr="006B1F16">
        <w:t xml:space="preserve"> </w:t>
      </w:r>
      <w:r w:rsidRPr="006B1F16">
        <w:rPr>
          <w:rFonts w:asciiTheme="majorHAnsi" w:eastAsia="Calibri" w:hAnsiTheme="majorHAnsi" w:cstheme="majorHAnsi"/>
          <w:color w:val="000000"/>
        </w:rPr>
        <w:t>Percentage of eligible children with unique identity numbers for SPAQ administration</w:t>
      </w:r>
    </w:p>
    <w:p w14:paraId="2BDE7105" w14:textId="77777777" w:rsidR="00AD765D" w:rsidRPr="005C7F60" w:rsidRDefault="00AD765D" w:rsidP="005C7F60">
      <w:pPr>
        <w:spacing w:after="160"/>
        <w:rPr>
          <w:rFonts w:asciiTheme="majorHAnsi" w:eastAsia="Calibri" w:hAnsiTheme="majorHAnsi" w:cstheme="majorHAnsi"/>
          <w:color w:val="000000"/>
        </w:rPr>
      </w:pPr>
      <w:r w:rsidRPr="005C7F60">
        <w:rPr>
          <w:rFonts w:asciiTheme="majorHAnsi" w:eastAsia="Calibri" w:hAnsiTheme="majorHAnsi" w:cstheme="majorHAnsi"/>
          <w:color w:val="000000"/>
        </w:rPr>
        <w:t>Other information to be obtained will include the following:</w:t>
      </w:r>
    </w:p>
    <w:p w14:paraId="0FA2A72F" w14:textId="77777777" w:rsidR="00AD765D" w:rsidRPr="00172851" w:rsidRDefault="70FFB7CD" w:rsidP="00172851">
      <w:pPr>
        <w:pStyle w:val="ListParagraph"/>
        <w:numPr>
          <w:ilvl w:val="0"/>
          <w:numId w:val="35"/>
        </w:numPr>
        <w:spacing w:after="160"/>
        <w:rPr>
          <w:rFonts w:asciiTheme="majorHAnsi" w:eastAsia="Calibri" w:hAnsiTheme="majorHAnsi" w:cstheme="majorBidi"/>
        </w:rPr>
      </w:pPr>
      <w:r w:rsidRPr="00172851">
        <w:rPr>
          <w:rFonts w:asciiTheme="majorHAnsi" w:eastAsia="Calibri" w:hAnsiTheme="majorHAnsi" w:cstheme="majorBidi"/>
          <w:color w:val="000000" w:themeColor="text1"/>
        </w:rPr>
        <w:t>Household refused distributor to speak to householder due to COVID-19</w:t>
      </w:r>
    </w:p>
    <w:p w14:paraId="6DF46BCC" w14:textId="6D60A20D"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 xml:space="preserve">Household member reported COVID-19 symptoms within the last month prior to </w:t>
      </w:r>
      <w:r w:rsidR="00ED6AA3" w:rsidRPr="00172851">
        <w:rPr>
          <w:rFonts w:asciiTheme="majorHAnsi" w:eastAsia="Calibri" w:hAnsiTheme="majorHAnsi" w:cstheme="majorHAnsi"/>
          <w:color w:val="000000"/>
        </w:rPr>
        <w:t>survey.</w:t>
      </w:r>
    </w:p>
    <w:p w14:paraId="1C6F2C3D" w14:textId="41613DC2" w:rsidR="00E92738" w:rsidRPr="00172851" w:rsidRDefault="1ED33325" w:rsidP="00172851">
      <w:pPr>
        <w:pStyle w:val="ListParagraph"/>
        <w:numPr>
          <w:ilvl w:val="0"/>
          <w:numId w:val="35"/>
        </w:numPr>
        <w:spacing w:after="160"/>
        <w:rPr>
          <w:rFonts w:asciiTheme="majorHAnsi" w:eastAsia="Calibri" w:hAnsiTheme="majorHAnsi" w:cstheme="majorBidi"/>
        </w:rPr>
      </w:pPr>
      <w:r w:rsidRPr="00172851">
        <w:rPr>
          <w:rFonts w:asciiTheme="majorHAnsi" w:eastAsia="Calibri" w:hAnsiTheme="majorHAnsi" w:cstheme="majorBidi"/>
          <w:color w:val="000000" w:themeColor="text1"/>
        </w:rPr>
        <w:lastRenderedPageBreak/>
        <w:t>Covid-19 vaccination received by members of household (1</w:t>
      </w:r>
      <w:r w:rsidRPr="00172851">
        <w:rPr>
          <w:rFonts w:asciiTheme="majorHAnsi" w:eastAsia="Calibri" w:hAnsiTheme="majorHAnsi" w:cstheme="majorBidi"/>
          <w:color w:val="000000" w:themeColor="text1"/>
          <w:vertAlign w:val="superscript"/>
        </w:rPr>
        <w:t>st</w:t>
      </w:r>
      <w:r w:rsidRPr="00172851">
        <w:rPr>
          <w:rFonts w:asciiTheme="majorHAnsi" w:eastAsia="Calibri" w:hAnsiTheme="majorHAnsi" w:cstheme="majorBidi"/>
          <w:color w:val="000000" w:themeColor="text1"/>
        </w:rPr>
        <w:t xml:space="preserve"> and 2</w:t>
      </w:r>
      <w:r w:rsidRPr="00172851">
        <w:rPr>
          <w:rFonts w:asciiTheme="majorHAnsi" w:eastAsia="Calibri" w:hAnsiTheme="majorHAnsi" w:cstheme="majorBidi"/>
          <w:color w:val="000000" w:themeColor="text1"/>
          <w:vertAlign w:val="superscript"/>
        </w:rPr>
        <w:t>nd</w:t>
      </w:r>
      <w:r w:rsidRPr="00172851">
        <w:rPr>
          <w:rFonts w:asciiTheme="majorHAnsi" w:eastAsia="Calibri" w:hAnsiTheme="majorHAnsi" w:cstheme="majorBidi"/>
          <w:color w:val="000000" w:themeColor="text1"/>
        </w:rPr>
        <w:t xml:space="preserve"> dose)</w:t>
      </w:r>
    </w:p>
    <w:p w14:paraId="54D85404" w14:textId="2F35CA8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 xml:space="preserve">Community distributor known to </w:t>
      </w:r>
      <w:r w:rsidR="00ED6AA3" w:rsidRPr="00172851">
        <w:rPr>
          <w:rFonts w:asciiTheme="majorHAnsi" w:eastAsia="Calibri" w:hAnsiTheme="majorHAnsi" w:cstheme="majorHAnsi"/>
          <w:color w:val="000000"/>
        </w:rPr>
        <w:t>caregiver.</w:t>
      </w:r>
    </w:p>
    <w:p w14:paraId="0A1BEE4E" w14:textId="7777777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Reason child did not receive SP (Day 1)</w:t>
      </w:r>
    </w:p>
    <w:p w14:paraId="6C91D96F" w14:textId="7777777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Reason child did not receive AQ on Day 2 and 3</w:t>
      </w:r>
    </w:p>
    <w:p w14:paraId="324F72E2" w14:textId="674E48D1"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Reasons for non-availability of SMC card</w:t>
      </w:r>
    </w:p>
    <w:p w14:paraId="2CF70FCF" w14:textId="7777777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Sources of information about SMC</w:t>
      </w:r>
    </w:p>
    <w:p w14:paraId="1D264B86" w14:textId="7777777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Measures of socioeconomic position of household (occupation, assets and amenities, level of education of head of household and caregiver)</w:t>
      </w:r>
    </w:p>
    <w:p w14:paraId="612C068E" w14:textId="77777777"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Re-dosing on Day 1 in the case of vomiting</w:t>
      </w:r>
    </w:p>
    <w:p w14:paraId="71045C3C" w14:textId="3DA775FC" w:rsidR="00AD765D" w:rsidRPr="00172851" w:rsidRDefault="00AD765D" w:rsidP="00172851">
      <w:pPr>
        <w:pStyle w:val="ListParagraph"/>
        <w:numPr>
          <w:ilvl w:val="0"/>
          <w:numId w:val="35"/>
        </w:numPr>
        <w:spacing w:after="160"/>
        <w:rPr>
          <w:rFonts w:asciiTheme="majorHAnsi" w:eastAsia="Calibri" w:hAnsiTheme="majorHAnsi" w:cstheme="majorHAnsi"/>
        </w:rPr>
      </w:pPr>
      <w:r w:rsidRPr="00172851">
        <w:rPr>
          <w:rFonts w:asciiTheme="majorHAnsi" w:eastAsia="Calibri" w:hAnsiTheme="majorHAnsi" w:cstheme="majorHAnsi"/>
          <w:color w:val="000000"/>
        </w:rPr>
        <w:t>Receipt of SMC outside house-to-house SMC distribution (</w:t>
      </w:r>
      <w:r w:rsidR="00ED6AA3" w:rsidRPr="00172851">
        <w:rPr>
          <w:rFonts w:asciiTheme="majorHAnsi" w:eastAsia="Calibri" w:hAnsiTheme="majorHAnsi" w:cstheme="majorHAnsi"/>
          <w:color w:val="000000"/>
        </w:rPr>
        <w:t>e.g.,</w:t>
      </w:r>
      <w:r w:rsidRPr="00172851">
        <w:rPr>
          <w:rFonts w:asciiTheme="majorHAnsi" w:eastAsia="Calibri" w:hAnsiTheme="majorHAnsi" w:cstheme="majorHAnsi"/>
          <w:color w:val="000000"/>
        </w:rPr>
        <w:t xml:space="preserve"> opportunistically from health facility personnel, a fixed point</w:t>
      </w:r>
    </w:p>
    <w:p w14:paraId="3E8CE38E" w14:textId="2A21E1C3" w:rsidR="00E02AD6" w:rsidRPr="00172851" w:rsidRDefault="00AD765D" w:rsidP="00172851">
      <w:pPr>
        <w:pStyle w:val="ListParagraph"/>
        <w:numPr>
          <w:ilvl w:val="0"/>
          <w:numId w:val="35"/>
        </w:numPr>
        <w:spacing w:after="160"/>
        <w:rPr>
          <w:rFonts w:asciiTheme="majorHAnsi" w:hAnsiTheme="majorHAnsi" w:cstheme="majorHAnsi"/>
          <w:b/>
          <w:color w:val="0067AB"/>
        </w:rPr>
      </w:pPr>
      <w:r w:rsidRPr="00172851">
        <w:rPr>
          <w:rFonts w:asciiTheme="majorHAnsi" w:eastAsia="Calibri" w:hAnsiTheme="majorHAnsi" w:cstheme="majorHAnsi"/>
          <w:color w:val="000000"/>
        </w:rPr>
        <w:t>Questions on recent places of residence and migration</w:t>
      </w:r>
    </w:p>
    <w:p w14:paraId="51442FA9" w14:textId="082CED01" w:rsidR="00A53502" w:rsidRPr="005C7F60" w:rsidRDefault="00352830" w:rsidP="005C7F60">
      <w:pPr>
        <w:pStyle w:val="Heading1"/>
        <w:spacing w:before="0" w:after="160"/>
        <w:rPr>
          <w:rFonts w:asciiTheme="majorHAnsi" w:hAnsiTheme="majorHAnsi" w:cstheme="majorHAnsi"/>
          <w:szCs w:val="24"/>
        </w:rPr>
      </w:pPr>
      <w:bookmarkStart w:id="10" w:name="_Toc112315532"/>
      <w:r w:rsidRPr="005C7F60">
        <w:rPr>
          <w:rFonts w:asciiTheme="majorHAnsi" w:hAnsiTheme="majorHAnsi" w:cstheme="majorHAnsi"/>
          <w:szCs w:val="24"/>
        </w:rPr>
        <w:t>METHODS</w:t>
      </w:r>
      <w:bookmarkEnd w:id="10"/>
    </w:p>
    <w:p w14:paraId="3FE559DC" w14:textId="77777777" w:rsidR="00A53502" w:rsidRPr="0042031A" w:rsidRDefault="00352830" w:rsidP="005C7F60">
      <w:pPr>
        <w:pStyle w:val="Heading2"/>
        <w:spacing w:before="0" w:after="160"/>
        <w:rPr>
          <w:rFonts w:asciiTheme="majorHAnsi" w:hAnsiTheme="majorHAnsi" w:cstheme="majorHAnsi"/>
          <w:szCs w:val="24"/>
        </w:rPr>
      </w:pPr>
      <w:bookmarkStart w:id="11" w:name="_Toc112315533"/>
      <w:r w:rsidRPr="0042031A">
        <w:rPr>
          <w:rFonts w:asciiTheme="majorHAnsi" w:hAnsiTheme="majorHAnsi" w:cstheme="majorHAnsi"/>
          <w:szCs w:val="24"/>
        </w:rPr>
        <w:t>Survey design</w:t>
      </w:r>
      <w:bookmarkEnd w:id="11"/>
    </w:p>
    <w:p w14:paraId="5CB5233D" w14:textId="50F01BCC" w:rsidR="00A53502" w:rsidRPr="0042031A" w:rsidRDefault="00352830" w:rsidP="005C7F60">
      <w:pPr>
        <w:spacing w:after="160"/>
        <w:rPr>
          <w:rFonts w:asciiTheme="majorHAnsi" w:eastAsia="Calibri" w:hAnsiTheme="majorHAnsi" w:cstheme="majorHAnsi"/>
        </w:rPr>
      </w:pPr>
      <w:r w:rsidRPr="0042031A">
        <w:rPr>
          <w:rFonts w:asciiTheme="majorHAnsi" w:eastAsia="Calibri" w:hAnsiTheme="majorHAnsi" w:cstheme="majorHAnsi"/>
        </w:rPr>
        <w:t>A cross-sectional survey will be conducted in each of the states implementing SMC to collect data and measure coverage of the SMC treatment programme among eligible children aged 3-59</w:t>
      </w:r>
      <w:r w:rsidR="00B52712" w:rsidRPr="0042031A">
        <w:rPr>
          <w:rFonts w:asciiTheme="majorHAnsi" w:eastAsia="Calibri" w:hAnsiTheme="majorHAnsi" w:cstheme="majorHAnsi"/>
        </w:rPr>
        <w:t xml:space="preserve"> </w:t>
      </w:r>
      <w:r w:rsidRPr="0042031A">
        <w:rPr>
          <w:rFonts w:asciiTheme="majorHAnsi" w:eastAsia="Calibri" w:hAnsiTheme="majorHAnsi" w:cstheme="majorHAnsi"/>
        </w:rPr>
        <w:t xml:space="preserve">months in the state.   </w:t>
      </w:r>
    </w:p>
    <w:p w14:paraId="2C15BE97" w14:textId="77777777" w:rsidR="00A53502" w:rsidRPr="0042031A" w:rsidRDefault="16BC0CB6" w:rsidP="27DC3129">
      <w:pPr>
        <w:pStyle w:val="Heading2"/>
        <w:spacing w:before="0" w:after="160"/>
        <w:rPr>
          <w:rFonts w:asciiTheme="majorHAnsi" w:hAnsiTheme="majorHAnsi" w:cstheme="majorHAnsi"/>
        </w:rPr>
      </w:pPr>
      <w:bookmarkStart w:id="12" w:name="_Toc112315534"/>
      <w:r w:rsidRPr="0042031A">
        <w:rPr>
          <w:rFonts w:asciiTheme="majorHAnsi" w:hAnsiTheme="majorHAnsi" w:cstheme="majorHAnsi"/>
        </w:rPr>
        <w:t>Survey Area</w:t>
      </w:r>
      <w:bookmarkEnd w:id="12"/>
    </w:p>
    <w:p w14:paraId="5544CBC1" w14:textId="6DB107EE" w:rsidR="27DC3129" w:rsidRPr="00172851" w:rsidRDefault="27DC3129">
      <w:pPr>
        <w:rPr>
          <w:rFonts w:asciiTheme="majorHAnsi" w:eastAsia="Calibri" w:hAnsiTheme="majorHAnsi" w:cstheme="majorHAnsi"/>
        </w:rPr>
      </w:pPr>
      <w:r w:rsidRPr="00172851">
        <w:rPr>
          <w:rFonts w:asciiTheme="majorHAnsi" w:eastAsia="Calibri" w:hAnsiTheme="majorHAnsi" w:cstheme="majorHAnsi"/>
        </w:rPr>
        <w:t>The End of Round coverage survey will be conducted in Bauchi, Kebbi, Sokoto, Jigawa, Kogi, Plateau,</w:t>
      </w:r>
      <w:r w:rsidR="0042031A" w:rsidRPr="00172851">
        <w:rPr>
          <w:rFonts w:asciiTheme="majorHAnsi" w:eastAsia="Calibri" w:hAnsiTheme="majorHAnsi" w:cstheme="majorHAnsi"/>
        </w:rPr>
        <w:t xml:space="preserve"> </w:t>
      </w:r>
      <w:r w:rsidRPr="00172851">
        <w:rPr>
          <w:rFonts w:asciiTheme="majorHAnsi" w:eastAsia="Calibri" w:hAnsiTheme="majorHAnsi" w:cstheme="majorHAnsi"/>
        </w:rPr>
        <w:t>Borno, and Nasarawa States.</w:t>
      </w:r>
      <w:r w:rsidR="00D667AD" w:rsidRPr="00172851">
        <w:rPr>
          <w:rFonts w:asciiTheme="majorHAnsi" w:eastAsia="Calibri" w:hAnsiTheme="majorHAnsi" w:cstheme="majorHAnsi"/>
        </w:rPr>
        <w:t xml:space="preserve"> </w:t>
      </w:r>
    </w:p>
    <w:p w14:paraId="5D1F24C7" w14:textId="4C055B95" w:rsidR="00D9398C" w:rsidRDefault="00D9398C" w:rsidP="00D9398C">
      <w:pPr>
        <w:rPr>
          <w:rFonts w:asciiTheme="majorHAnsi" w:eastAsia="Calibri" w:hAnsiTheme="majorHAnsi" w:cstheme="majorHAnsi"/>
        </w:rPr>
      </w:pPr>
      <w:r w:rsidRPr="00172851">
        <w:rPr>
          <w:rFonts w:asciiTheme="majorHAnsi" w:eastAsia="Calibri" w:hAnsiTheme="majorHAnsi" w:cstheme="majorHAnsi"/>
          <w:b/>
        </w:rPr>
        <w:t>Jigawa State</w:t>
      </w:r>
      <w:r w:rsidRPr="00172851">
        <w:rPr>
          <w:rFonts w:asciiTheme="majorHAnsi" w:eastAsia="Calibri" w:hAnsiTheme="majorHAnsi" w:cstheme="majorHAnsi"/>
        </w:rPr>
        <w:t xml:space="preserve"> is Situated in central northern Nigeria</w:t>
      </w:r>
      <w:r w:rsidR="002C0434">
        <w:rPr>
          <w:rFonts w:asciiTheme="majorHAnsi" w:eastAsia="Calibri" w:hAnsiTheme="majorHAnsi" w:cstheme="majorHAnsi"/>
        </w:rPr>
        <w:t xml:space="preserve"> with an estimated under-five population of over </w:t>
      </w:r>
      <w:r w:rsidR="0065516F" w:rsidRPr="0065516F">
        <w:rPr>
          <w:rFonts w:asciiTheme="majorHAnsi" w:hAnsiTheme="majorHAnsi" w:cstheme="majorHAnsi"/>
          <w:color w:val="000000"/>
        </w:rPr>
        <w:t>1,473,289</w:t>
      </w:r>
      <w:commentRangeStart w:id="13"/>
      <w:commentRangeStart w:id="14"/>
      <w:r w:rsidR="002C0434">
        <w:rPr>
          <w:rFonts w:asciiTheme="majorHAnsi" w:eastAsia="Calibri" w:hAnsiTheme="majorHAnsi" w:cstheme="majorHAnsi"/>
        </w:rPr>
        <w:t xml:space="preserve">. </w:t>
      </w:r>
      <w:commentRangeEnd w:id="13"/>
      <w:r w:rsidR="00773805">
        <w:rPr>
          <w:rStyle w:val="CommentReference"/>
        </w:rPr>
        <w:commentReference w:id="13"/>
      </w:r>
      <w:commentRangeEnd w:id="14"/>
      <w:r w:rsidR="00075F02">
        <w:rPr>
          <w:rStyle w:val="CommentReference"/>
        </w:rPr>
        <w:commentReference w:id="14"/>
      </w:r>
      <w:r w:rsidRPr="00172851">
        <w:rPr>
          <w:rFonts w:asciiTheme="majorHAnsi" w:eastAsia="Calibri" w:hAnsiTheme="majorHAnsi" w:cstheme="majorHAnsi"/>
        </w:rPr>
        <w:t xml:space="preserve">Jigawa State covers 23,154 square </w:t>
      </w:r>
      <w:r w:rsidR="00ED6AA3" w:rsidRPr="00172851">
        <w:rPr>
          <w:rFonts w:asciiTheme="majorHAnsi" w:eastAsia="Calibri" w:hAnsiTheme="majorHAnsi" w:cstheme="majorHAnsi"/>
        </w:rPr>
        <w:t>kilometers</w:t>
      </w:r>
      <w:r w:rsidRPr="00172851">
        <w:rPr>
          <w:rFonts w:asciiTheme="majorHAnsi" w:eastAsia="Calibri" w:hAnsiTheme="majorHAnsi" w:cstheme="majorHAnsi"/>
        </w:rPr>
        <w:t xml:space="preserve"> and lies between Latitudes 11.00oN to 13.00oN and Longitudes 8.00oE to 10.15oE. Jigawa State shares a common border with Kano and Katsina States to the west, Bauchi State to the </w:t>
      </w:r>
      <w:r w:rsidR="00ED6AA3" w:rsidRPr="00172851">
        <w:rPr>
          <w:rFonts w:asciiTheme="majorHAnsi" w:eastAsia="Calibri" w:hAnsiTheme="majorHAnsi" w:cstheme="majorHAnsi"/>
        </w:rPr>
        <w:t>southeast</w:t>
      </w:r>
      <w:r w:rsidRPr="00172851">
        <w:rPr>
          <w:rFonts w:asciiTheme="majorHAnsi" w:eastAsia="Calibri" w:hAnsiTheme="majorHAnsi" w:cstheme="majorHAnsi"/>
        </w:rPr>
        <w:t xml:space="preserve">, Yobe State to the and Republic of Niger to the north. Most parts of the State lie within the Sudan Savannah with elements of Guinea Savannah in the southern part.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27.</w:t>
      </w:r>
    </w:p>
    <w:p w14:paraId="28B1AFDB" w14:textId="77777777" w:rsidR="002C0434" w:rsidRPr="00172851" w:rsidRDefault="002C0434" w:rsidP="00D9398C">
      <w:pPr>
        <w:rPr>
          <w:rFonts w:asciiTheme="majorHAnsi" w:eastAsia="Calibri" w:hAnsiTheme="majorHAnsi" w:cstheme="majorHAnsi"/>
        </w:rPr>
      </w:pPr>
    </w:p>
    <w:p w14:paraId="0ED2D2B8" w14:textId="049732C8" w:rsidR="00D9398C" w:rsidRPr="00172851" w:rsidRDefault="00D9398C" w:rsidP="00D9398C">
      <w:pPr>
        <w:rPr>
          <w:rFonts w:asciiTheme="majorHAnsi" w:eastAsia="Calibri" w:hAnsiTheme="majorHAnsi" w:cstheme="majorHAnsi"/>
        </w:rPr>
      </w:pPr>
      <w:r w:rsidRPr="00172851">
        <w:rPr>
          <w:rFonts w:asciiTheme="majorHAnsi" w:eastAsia="Calibri" w:hAnsiTheme="majorHAnsi" w:cstheme="majorHAnsi"/>
          <w:b/>
        </w:rPr>
        <w:lastRenderedPageBreak/>
        <w:t>Bauchi State</w:t>
      </w:r>
      <w:r w:rsidRPr="00172851">
        <w:rPr>
          <w:rFonts w:asciiTheme="majorHAnsi" w:eastAsia="Calibri" w:hAnsiTheme="majorHAnsi" w:cstheme="majorHAnsi"/>
        </w:rPr>
        <w:t xml:space="preserve"> is Located in the North-Eastern part of the Nigeria</w:t>
      </w:r>
      <w:r w:rsidR="002C0434">
        <w:rPr>
          <w:rFonts w:asciiTheme="majorHAnsi" w:eastAsia="Calibri" w:hAnsiTheme="majorHAnsi" w:cstheme="majorHAnsi"/>
        </w:rPr>
        <w:t xml:space="preserve"> with an estimated under-five population of </w:t>
      </w:r>
      <w:r w:rsidR="0065516F" w:rsidRPr="0065516F">
        <w:rPr>
          <w:rFonts w:asciiTheme="majorHAnsi" w:hAnsiTheme="majorHAnsi" w:cstheme="majorHAnsi"/>
          <w:color w:val="000000"/>
        </w:rPr>
        <w:t>2,193,621</w:t>
      </w:r>
      <w:r w:rsidRPr="00172851">
        <w:rPr>
          <w:rFonts w:asciiTheme="majorHAnsi" w:eastAsia="Calibri" w:hAnsiTheme="majorHAnsi" w:cstheme="majorHAnsi"/>
        </w:rPr>
        <w:t>, Bauchi State covers 45,837 square kilometers. Bauchi State is bounded by Kano and Jigawa to the north, Yobe and Gombe to the east and Kaduna State to the west and Plateau and Taraba State to the south. The latitude for Bauchi, Nigeria is: 10.300964 and the longitude is: 9.823653. Bauchi state is one of the states in the Northern part of Nigeria that span two distinctive vegetation zones, namely, the Sudan Savannah and the Sahel Savannah. Two main rivers transverse the state, the Gongola and Hadejia rivers.</w:t>
      </w:r>
      <w:r w:rsidR="00AA4C38">
        <w:rPr>
          <w:rFonts w:asciiTheme="majorHAnsi" w:eastAsia="Calibri" w:hAnsiTheme="majorHAnsi" w:cstheme="majorHAnsi"/>
        </w:rPr>
        <w:t xml:space="preserve">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20.</w:t>
      </w:r>
    </w:p>
    <w:p w14:paraId="48EA89F3" w14:textId="58364276" w:rsidR="00D9398C" w:rsidRDefault="00D9398C" w:rsidP="00D9398C">
      <w:pPr>
        <w:rPr>
          <w:rFonts w:asciiTheme="majorHAnsi" w:eastAsia="Calibri" w:hAnsiTheme="majorHAnsi" w:cstheme="majorHAnsi"/>
        </w:rPr>
      </w:pPr>
      <w:r w:rsidRPr="00172851">
        <w:rPr>
          <w:rFonts w:asciiTheme="majorHAnsi" w:eastAsia="Calibri" w:hAnsiTheme="majorHAnsi" w:cstheme="majorHAnsi"/>
          <w:b/>
        </w:rPr>
        <w:t>Kebbi State</w:t>
      </w:r>
      <w:r w:rsidRPr="00172851">
        <w:rPr>
          <w:rFonts w:asciiTheme="majorHAnsi" w:eastAsia="Calibri" w:hAnsiTheme="majorHAnsi" w:cstheme="majorHAnsi"/>
        </w:rPr>
        <w:t xml:space="preserve"> is located on the </w:t>
      </w:r>
      <w:r w:rsidR="00ED6AA3" w:rsidRPr="00172851">
        <w:rPr>
          <w:rFonts w:asciiTheme="majorHAnsi" w:eastAsia="Calibri" w:hAnsiTheme="majorHAnsi" w:cstheme="majorHAnsi"/>
        </w:rPr>
        <w:t>northwestern</w:t>
      </w:r>
      <w:r w:rsidRPr="00172851">
        <w:rPr>
          <w:rFonts w:asciiTheme="majorHAnsi" w:eastAsia="Calibri" w:hAnsiTheme="majorHAnsi" w:cstheme="majorHAnsi"/>
        </w:rPr>
        <w:t xml:space="preserve"> part of Nigeria </w:t>
      </w:r>
      <w:r w:rsidR="002511BB">
        <w:rPr>
          <w:rFonts w:asciiTheme="majorHAnsi" w:eastAsia="Calibri" w:hAnsiTheme="majorHAnsi" w:cstheme="majorHAnsi"/>
        </w:rPr>
        <w:t xml:space="preserve">with an estimated under-five population of </w:t>
      </w:r>
      <w:r w:rsidR="0065516F" w:rsidRPr="0065516F">
        <w:rPr>
          <w:rFonts w:asciiTheme="majorHAnsi" w:hAnsiTheme="majorHAnsi" w:cstheme="majorHAnsi"/>
          <w:color w:val="000000"/>
        </w:rPr>
        <w:t>1,444,760</w:t>
      </w:r>
      <w:r w:rsidR="002511BB">
        <w:rPr>
          <w:rFonts w:asciiTheme="majorHAnsi" w:hAnsiTheme="majorHAnsi" w:cstheme="majorHAnsi"/>
          <w:color w:val="000000"/>
        </w:rPr>
        <w:t xml:space="preserve">. The State lies </w:t>
      </w:r>
      <w:r w:rsidRPr="00172851">
        <w:rPr>
          <w:rFonts w:asciiTheme="majorHAnsi" w:eastAsia="Calibri" w:hAnsiTheme="majorHAnsi" w:cstheme="majorHAnsi"/>
        </w:rPr>
        <w:t>between latitudes 10¬0 and 130N and longitudes 3030’ and 60E. It has a total landmass of about 37,699 square kilometers out of which 36.46% is made up of farmland. has a latitude of 12°25'54.33"N and a longitude of 4°11'44.24"E or 12.431759 and 4.195621 respectively. However, about one third of the state is situated in desert prone environment thus making it one of the front-line states for the menace of drought and desertification. The state shares an extensive border with Niger Republic to the North and Benin Republic to the west with many inter-cultural and ethnic linkages. It is internally bordered to the North-East by Sokoto State to the East by Za</w:t>
      </w:r>
      <w:r w:rsidR="002511BB">
        <w:rPr>
          <w:rFonts w:asciiTheme="majorHAnsi" w:eastAsia="Calibri" w:hAnsiTheme="majorHAnsi" w:cstheme="majorHAnsi"/>
        </w:rPr>
        <w:t>m</w:t>
      </w:r>
      <w:r w:rsidRPr="00172851">
        <w:rPr>
          <w:rFonts w:asciiTheme="majorHAnsi" w:eastAsia="Calibri" w:hAnsiTheme="majorHAnsi" w:cstheme="majorHAnsi"/>
        </w:rPr>
        <w:t>fara State and to the south by Niger State.</w:t>
      </w:r>
      <w:r w:rsidR="00AA4C38">
        <w:rPr>
          <w:rFonts w:asciiTheme="majorHAnsi" w:eastAsia="Calibri" w:hAnsiTheme="majorHAnsi" w:cstheme="majorHAnsi"/>
        </w:rPr>
        <w:t xml:space="preserve">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21.</w:t>
      </w:r>
    </w:p>
    <w:p w14:paraId="14078791" w14:textId="77777777" w:rsidR="002C0434" w:rsidRPr="00172851" w:rsidRDefault="002C0434" w:rsidP="00D9398C">
      <w:pPr>
        <w:rPr>
          <w:rFonts w:asciiTheme="majorHAnsi" w:eastAsia="Calibri" w:hAnsiTheme="majorHAnsi" w:cstheme="majorHAnsi"/>
        </w:rPr>
      </w:pPr>
    </w:p>
    <w:p w14:paraId="335BD7F2" w14:textId="34A090DE" w:rsidR="00AA4C38" w:rsidRDefault="00D9398C" w:rsidP="00AA4C38">
      <w:pPr>
        <w:rPr>
          <w:rFonts w:asciiTheme="majorHAnsi" w:eastAsia="Calibri" w:hAnsiTheme="majorHAnsi" w:cstheme="majorHAnsi"/>
        </w:rPr>
      </w:pPr>
      <w:r w:rsidRPr="00172851">
        <w:rPr>
          <w:rFonts w:asciiTheme="majorHAnsi" w:eastAsia="Calibri" w:hAnsiTheme="majorHAnsi" w:cstheme="majorHAnsi"/>
          <w:b/>
        </w:rPr>
        <w:t>Sokoto</w:t>
      </w:r>
      <w:r w:rsidR="002C0434">
        <w:rPr>
          <w:rFonts w:asciiTheme="majorHAnsi" w:eastAsia="Calibri" w:hAnsiTheme="majorHAnsi" w:cstheme="majorHAnsi"/>
        </w:rPr>
        <w:t xml:space="preserve"> </w:t>
      </w:r>
      <w:r w:rsidRPr="00172851">
        <w:rPr>
          <w:rFonts w:asciiTheme="majorHAnsi" w:eastAsia="Calibri" w:hAnsiTheme="majorHAnsi" w:cstheme="majorHAnsi"/>
          <w:b/>
        </w:rPr>
        <w:t>state</w:t>
      </w:r>
      <w:r w:rsidRPr="00172851">
        <w:rPr>
          <w:rFonts w:asciiTheme="majorHAnsi" w:eastAsia="Calibri" w:hAnsiTheme="majorHAnsi" w:cstheme="majorHAnsi"/>
        </w:rPr>
        <w:t>, northwestern </w:t>
      </w:r>
      <w:hyperlink r:id="rId15" w:history="1">
        <w:r w:rsidRPr="00172851">
          <w:rPr>
            <w:rFonts w:asciiTheme="majorHAnsi" w:eastAsia="Calibri" w:hAnsiTheme="majorHAnsi" w:cstheme="majorHAnsi"/>
          </w:rPr>
          <w:t>Nigeria</w:t>
        </w:r>
      </w:hyperlink>
      <w:r w:rsidR="002511BB">
        <w:rPr>
          <w:rFonts w:asciiTheme="majorHAnsi" w:eastAsia="Calibri" w:hAnsiTheme="majorHAnsi" w:cstheme="majorHAnsi"/>
        </w:rPr>
        <w:t>, b</w:t>
      </w:r>
      <w:r w:rsidRPr="00172851">
        <w:rPr>
          <w:rFonts w:asciiTheme="majorHAnsi" w:eastAsia="Calibri" w:hAnsiTheme="majorHAnsi" w:cstheme="majorHAnsi"/>
        </w:rPr>
        <w:t>ordering the </w:t>
      </w:r>
      <w:hyperlink r:id="rId16" w:history="1">
        <w:r w:rsidRPr="00172851">
          <w:rPr>
            <w:rFonts w:asciiTheme="majorHAnsi" w:eastAsia="Calibri" w:hAnsiTheme="majorHAnsi" w:cstheme="majorHAnsi"/>
          </w:rPr>
          <w:t>Republic of Niger</w:t>
        </w:r>
      </w:hyperlink>
      <w:r w:rsidRPr="00172851">
        <w:rPr>
          <w:rFonts w:asciiTheme="majorHAnsi" w:eastAsia="Calibri" w:hAnsiTheme="majorHAnsi" w:cstheme="majorHAnsi"/>
        </w:rPr>
        <w:t> to the north</w:t>
      </w:r>
      <w:r w:rsidR="002511BB">
        <w:rPr>
          <w:rFonts w:asciiTheme="majorHAnsi" w:eastAsia="Calibri" w:hAnsiTheme="majorHAnsi" w:cstheme="majorHAnsi"/>
        </w:rPr>
        <w:t xml:space="preserve"> with an estimated under-five population of </w:t>
      </w:r>
      <w:r w:rsidR="002511BB">
        <w:rPr>
          <w:rFonts w:asciiTheme="majorHAnsi" w:hAnsiTheme="majorHAnsi" w:cstheme="majorHAnsi"/>
          <w:color w:val="000000"/>
        </w:rPr>
        <w:t xml:space="preserve"> </w:t>
      </w:r>
      <w:r w:rsidR="0065516F" w:rsidRPr="0065516F">
        <w:rPr>
          <w:rFonts w:asciiTheme="majorHAnsi" w:hAnsiTheme="majorHAnsi" w:cstheme="majorHAnsi"/>
          <w:color w:val="000000"/>
        </w:rPr>
        <w:t>1,440,621</w:t>
      </w:r>
      <w:r w:rsidR="002511BB">
        <w:rPr>
          <w:rFonts w:asciiTheme="majorHAnsi" w:eastAsia="Calibri" w:hAnsiTheme="majorHAnsi" w:cstheme="majorHAnsi"/>
        </w:rPr>
        <w:t>.</w:t>
      </w:r>
      <w:r w:rsidRPr="00172851">
        <w:rPr>
          <w:rFonts w:asciiTheme="majorHAnsi" w:eastAsia="Calibri" w:hAnsiTheme="majorHAnsi" w:cstheme="majorHAnsi"/>
        </w:rPr>
        <w:t xml:space="preserve"> </w:t>
      </w:r>
      <w:r w:rsidR="002511BB">
        <w:rPr>
          <w:rFonts w:asciiTheme="majorHAnsi" w:eastAsia="Calibri" w:hAnsiTheme="majorHAnsi" w:cstheme="majorHAnsi"/>
        </w:rPr>
        <w:t>The State</w:t>
      </w:r>
      <w:r w:rsidRPr="00172851">
        <w:rPr>
          <w:rFonts w:asciiTheme="majorHAnsi" w:eastAsia="Calibri" w:hAnsiTheme="majorHAnsi" w:cstheme="majorHAnsi"/>
        </w:rPr>
        <w:t xml:space="preserve"> shares boundaries with </w:t>
      </w:r>
      <w:hyperlink r:id="rId17" w:history="1">
        <w:r w:rsidRPr="00172851">
          <w:rPr>
            <w:rFonts w:asciiTheme="majorHAnsi" w:eastAsia="Calibri" w:hAnsiTheme="majorHAnsi" w:cstheme="majorHAnsi"/>
          </w:rPr>
          <w:t>Kebbi</w:t>
        </w:r>
      </w:hyperlink>
      <w:r w:rsidRPr="00172851">
        <w:rPr>
          <w:rFonts w:asciiTheme="majorHAnsi" w:eastAsia="Calibri" w:hAnsiTheme="majorHAnsi" w:cstheme="majorHAnsi"/>
        </w:rPr>
        <w:t> state to the west and south, and Zamfara to the south and east. Sokoto state occupies an area of short-grass savanna vegetation in the south and </w:t>
      </w:r>
      <w:hyperlink r:id="rId18" w:history="1">
        <w:r w:rsidRPr="00172851">
          <w:rPr>
            <w:rFonts w:asciiTheme="majorHAnsi" w:eastAsia="Calibri" w:hAnsiTheme="majorHAnsi" w:cstheme="majorHAnsi"/>
          </w:rPr>
          <w:t>thorn scrub</w:t>
        </w:r>
      </w:hyperlink>
      <w:r w:rsidRPr="00172851">
        <w:rPr>
          <w:rFonts w:asciiTheme="majorHAnsi" w:eastAsia="Calibri" w:hAnsiTheme="majorHAnsi" w:cstheme="majorHAnsi"/>
        </w:rPr>
        <w:t> in the north. It has a total land mass of 25,900 square kilometers (km2) of Land Area. The latitude of Sokoto, Nigeria is 13.005873, and the longitude is 5.247552. .Sokoto State is in the dry </w:t>
      </w:r>
      <w:hyperlink r:id="rId19" w:tooltip="Sahel" w:history="1">
        <w:r w:rsidRPr="00172851">
          <w:rPr>
            <w:rFonts w:asciiTheme="majorHAnsi" w:eastAsia="Calibri" w:hAnsiTheme="majorHAnsi" w:cstheme="majorHAnsi"/>
          </w:rPr>
          <w:t>Sahel</w:t>
        </w:r>
      </w:hyperlink>
      <w:r w:rsidRPr="00172851">
        <w:rPr>
          <w:rFonts w:asciiTheme="majorHAnsi" w:eastAsia="Calibri" w:hAnsiTheme="majorHAnsi" w:cstheme="majorHAnsi"/>
        </w:rPr>
        <w:t>, surrounded by sandy </w:t>
      </w:r>
      <w:hyperlink r:id="rId20" w:tooltip="Savannah" w:history="1">
        <w:r w:rsidRPr="00172851">
          <w:rPr>
            <w:rFonts w:asciiTheme="majorHAnsi" w:eastAsia="Calibri" w:hAnsiTheme="majorHAnsi" w:cstheme="majorHAnsi"/>
          </w:rPr>
          <w:t>savannah</w:t>
        </w:r>
      </w:hyperlink>
      <w:r w:rsidRPr="00172851">
        <w:rPr>
          <w:rFonts w:asciiTheme="majorHAnsi" w:eastAsia="Calibri" w:hAnsiTheme="majorHAnsi" w:cstheme="majorHAnsi"/>
        </w:rPr>
        <w:t xml:space="preserve"> and isolated hills. With an annual average temperature of 28.3 °C (82.9 °F), Sokoto is, on the whole, a very hot area. However, maximum daytime temperatures are for most of the year generally under 40 °C (104.0 °F) and the dryness makes the heat bearable. The warmest months are February to April when daytime temperatures can exceed 45 °C (113.0 °F). The rainy season is </w:t>
      </w:r>
      <w:r w:rsidRPr="00172851">
        <w:rPr>
          <w:rFonts w:asciiTheme="majorHAnsi" w:eastAsia="Calibri" w:hAnsiTheme="majorHAnsi" w:cstheme="majorHAnsi"/>
        </w:rPr>
        <w:lastRenderedPageBreak/>
        <w:t>from June to October during which showers are a daily occurrence. The showers rarely last long and are a far cry from the regular torrential rain known in wet tropical regions. From late October to February, during the cold season, the climate is dominated by the </w:t>
      </w:r>
      <w:hyperlink r:id="rId21" w:tooltip="Harmattan" w:history="1">
        <w:r w:rsidRPr="00172851">
          <w:rPr>
            <w:rFonts w:asciiTheme="majorHAnsi" w:eastAsia="Calibri" w:hAnsiTheme="majorHAnsi" w:cstheme="majorHAnsi"/>
          </w:rPr>
          <w:t>Harmattan</w:t>
        </w:r>
      </w:hyperlink>
      <w:r w:rsidRPr="00172851">
        <w:rPr>
          <w:rFonts w:asciiTheme="majorHAnsi" w:eastAsia="Calibri" w:hAnsiTheme="majorHAnsi" w:cstheme="majorHAnsi"/>
        </w:rPr>
        <w:t> wind blowing </w:t>
      </w:r>
      <w:hyperlink r:id="rId22" w:tooltip="Sahara" w:history="1">
        <w:r w:rsidRPr="00172851">
          <w:rPr>
            <w:rFonts w:asciiTheme="majorHAnsi" w:eastAsia="Calibri" w:hAnsiTheme="majorHAnsi" w:cstheme="majorHAnsi"/>
          </w:rPr>
          <w:t>Sahara</w:t>
        </w:r>
      </w:hyperlink>
      <w:r w:rsidRPr="00172851">
        <w:rPr>
          <w:rFonts w:asciiTheme="majorHAnsi" w:eastAsia="Calibri" w:hAnsiTheme="majorHAnsi" w:cstheme="majorHAnsi"/>
        </w:rPr>
        <w:t> dust over the land.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23.</w:t>
      </w:r>
    </w:p>
    <w:p w14:paraId="68BB1674" w14:textId="35F895F7" w:rsidR="00D9398C" w:rsidRPr="00172851" w:rsidRDefault="00D9398C" w:rsidP="00D9398C">
      <w:pPr>
        <w:rPr>
          <w:rFonts w:asciiTheme="majorHAnsi" w:eastAsia="Calibri" w:hAnsiTheme="majorHAnsi" w:cstheme="majorHAnsi"/>
        </w:rPr>
      </w:pPr>
    </w:p>
    <w:p w14:paraId="6C593E8C" w14:textId="0EE272FD" w:rsidR="00D9398C" w:rsidRDefault="00D9398C" w:rsidP="00D9398C">
      <w:pPr>
        <w:rPr>
          <w:rFonts w:asciiTheme="majorHAnsi" w:eastAsia="Calibri" w:hAnsiTheme="majorHAnsi" w:cstheme="majorHAnsi"/>
        </w:rPr>
      </w:pPr>
      <w:r w:rsidRPr="00172851">
        <w:rPr>
          <w:rFonts w:asciiTheme="majorHAnsi" w:eastAsia="Calibri" w:hAnsiTheme="majorHAnsi" w:cstheme="majorHAnsi"/>
          <w:b/>
        </w:rPr>
        <w:t>Nasarawa</w:t>
      </w:r>
      <w:r w:rsidRPr="00172851">
        <w:rPr>
          <w:rFonts w:asciiTheme="majorHAnsi" w:eastAsia="Calibri" w:hAnsiTheme="majorHAnsi" w:cstheme="majorHAnsi"/>
        </w:rPr>
        <w:t xml:space="preserve"> State is a </w:t>
      </w:r>
      <w:hyperlink r:id="rId23" w:tooltip="States of Nigeria" w:history="1">
        <w:r w:rsidRPr="00172851">
          <w:rPr>
            <w:rFonts w:asciiTheme="majorHAnsi" w:eastAsia="Calibri" w:hAnsiTheme="majorHAnsi" w:cstheme="majorHAnsi"/>
          </w:rPr>
          <w:t>state</w:t>
        </w:r>
      </w:hyperlink>
      <w:r w:rsidRPr="00172851">
        <w:rPr>
          <w:rFonts w:asciiTheme="majorHAnsi" w:eastAsia="Calibri" w:hAnsiTheme="majorHAnsi" w:cstheme="majorHAnsi"/>
        </w:rPr>
        <w:t> in the </w:t>
      </w:r>
      <w:hyperlink r:id="rId24" w:tooltip="North Central Nigeria" w:history="1">
        <w:r w:rsidRPr="00172851">
          <w:rPr>
            <w:rFonts w:asciiTheme="majorHAnsi" w:eastAsia="Calibri" w:hAnsiTheme="majorHAnsi" w:cstheme="majorHAnsi"/>
          </w:rPr>
          <w:t>North Central </w:t>
        </w:r>
      </w:hyperlink>
      <w:r w:rsidRPr="00172851">
        <w:rPr>
          <w:rFonts w:asciiTheme="majorHAnsi" w:eastAsia="Calibri" w:hAnsiTheme="majorHAnsi" w:cstheme="majorHAnsi"/>
        </w:rPr>
        <w:t>region of </w:t>
      </w:r>
      <w:hyperlink r:id="rId25" w:tooltip="Nigeria" w:history="1">
        <w:r w:rsidRPr="00172851">
          <w:rPr>
            <w:rFonts w:asciiTheme="majorHAnsi" w:eastAsia="Calibri" w:hAnsiTheme="majorHAnsi" w:cstheme="majorHAnsi"/>
          </w:rPr>
          <w:t>Nigeria</w:t>
        </w:r>
      </w:hyperlink>
      <w:r w:rsidR="002511BB">
        <w:rPr>
          <w:rFonts w:asciiTheme="majorHAnsi" w:eastAsia="Calibri" w:hAnsiTheme="majorHAnsi" w:cstheme="majorHAnsi"/>
        </w:rPr>
        <w:t xml:space="preserve"> with an estimated under-five population of </w:t>
      </w:r>
      <w:r w:rsidR="0065516F" w:rsidRPr="0065516F">
        <w:rPr>
          <w:rFonts w:asciiTheme="majorHAnsi" w:hAnsiTheme="majorHAnsi" w:cstheme="majorHAnsi"/>
          <w:color w:val="000000"/>
        </w:rPr>
        <w:t>977,950</w:t>
      </w:r>
      <w:r w:rsidR="002511BB">
        <w:rPr>
          <w:rFonts w:asciiTheme="majorHAnsi" w:eastAsia="Calibri" w:hAnsiTheme="majorHAnsi" w:cstheme="majorHAnsi"/>
        </w:rPr>
        <w:t>. The State is</w:t>
      </w:r>
      <w:r w:rsidRPr="00172851">
        <w:rPr>
          <w:rFonts w:asciiTheme="majorHAnsi" w:eastAsia="Calibri" w:hAnsiTheme="majorHAnsi" w:cstheme="majorHAnsi"/>
        </w:rPr>
        <w:t xml:space="preserve"> bordered to the east by the states of </w:t>
      </w:r>
      <w:hyperlink r:id="rId26" w:tooltip="Taraba State" w:history="1">
        <w:r w:rsidRPr="00172851">
          <w:rPr>
            <w:rFonts w:asciiTheme="majorHAnsi" w:eastAsia="Calibri" w:hAnsiTheme="majorHAnsi" w:cstheme="majorHAnsi"/>
          </w:rPr>
          <w:t>Taraba</w:t>
        </w:r>
      </w:hyperlink>
      <w:r w:rsidRPr="00172851">
        <w:rPr>
          <w:rFonts w:asciiTheme="majorHAnsi" w:eastAsia="Calibri" w:hAnsiTheme="majorHAnsi" w:cstheme="majorHAnsi"/>
        </w:rPr>
        <w:t> and </w:t>
      </w:r>
      <w:hyperlink r:id="rId27" w:tooltip="Plateau State" w:history="1">
        <w:r w:rsidRPr="00172851">
          <w:rPr>
            <w:rFonts w:asciiTheme="majorHAnsi" w:eastAsia="Calibri" w:hAnsiTheme="majorHAnsi" w:cstheme="majorHAnsi"/>
          </w:rPr>
          <w:t>Plateau</w:t>
        </w:r>
      </w:hyperlink>
      <w:r w:rsidRPr="00172851">
        <w:rPr>
          <w:rFonts w:asciiTheme="majorHAnsi" w:eastAsia="Calibri" w:hAnsiTheme="majorHAnsi" w:cstheme="majorHAnsi"/>
        </w:rPr>
        <w:t>, to the north by </w:t>
      </w:r>
      <w:hyperlink r:id="rId28" w:tooltip="Kaduna State" w:history="1">
        <w:r w:rsidRPr="00172851">
          <w:rPr>
            <w:rFonts w:asciiTheme="majorHAnsi" w:eastAsia="Calibri" w:hAnsiTheme="majorHAnsi" w:cstheme="majorHAnsi"/>
          </w:rPr>
          <w:t>Kaduna State</w:t>
        </w:r>
      </w:hyperlink>
      <w:r w:rsidRPr="00172851">
        <w:rPr>
          <w:rFonts w:asciiTheme="majorHAnsi" w:eastAsia="Calibri" w:hAnsiTheme="majorHAnsi" w:cstheme="majorHAnsi"/>
        </w:rPr>
        <w:t>, to the south by the states of </w:t>
      </w:r>
      <w:hyperlink r:id="rId29" w:tooltip="Kogi State" w:history="1">
        <w:r w:rsidRPr="00172851">
          <w:rPr>
            <w:rFonts w:asciiTheme="majorHAnsi" w:eastAsia="Calibri" w:hAnsiTheme="majorHAnsi" w:cstheme="majorHAnsi"/>
          </w:rPr>
          <w:t>Kogi</w:t>
        </w:r>
      </w:hyperlink>
      <w:r w:rsidRPr="00172851">
        <w:rPr>
          <w:rFonts w:asciiTheme="majorHAnsi" w:eastAsia="Calibri" w:hAnsiTheme="majorHAnsi" w:cstheme="majorHAnsi"/>
        </w:rPr>
        <w:t> and </w:t>
      </w:r>
      <w:hyperlink r:id="rId30" w:tooltip="Benue State" w:history="1">
        <w:r w:rsidRPr="00172851">
          <w:rPr>
            <w:rFonts w:asciiTheme="majorHAnsi" w:eastAsia="Calibri" w:hAnsiTheme="majorHAnsi" w:cstheme="majorHAnsi"/>
          </w:rPr>
          <w:t>Benue</w:t>
        </w:r>
      </w:hyperlink>
      <w:r w:rsidRPr="00172851">
        <w:rPr>
          <w:rFonts w:asciiTheme="majorHAnsi" w:eastAsia="Calibri" w:hAnsiTheme="majorHAnsi" w:cstheme="majorHAnsi"/>
        </w:rPr>
        <w:t>, and to the west by the </w:t>
      </w:r>
      <w:hyperlink r:id="rId31" w:tooltip="Federal Capital Territory (Nigeria)" w:history="1">
        <w:r w:rsidRPr="00172851">
          <w:rPr>
            <w:rFonts w:asciiTheme="majorHAnsi" w:eastAsia="Calibri" w:hAnsiTheme="majorHAnsi" w:cstheme="majorHAnsi"/>
          </w:rPr>
          <w:t>Federal Capital Territory</w:t>
        </w:r>
      </w:hyperlink>
      <w:r w:rsidRPr="00172851">
        <w:rPr>
          <w:rFonts w:asciiTheme="majorHAnsi" w:eastAsia="Calibri" w:hAnsiTheme="majorHAnsi" w:cstheme="majorHAnsi"/>
        </w:rPr>
        <w:t xml:space="preserve">. </w:t>
      </w:r>
      <w:r w:rsidRPr="00172851">
        <w:rPr>
          <w:rFonts w:eastAsia="Calibri"/>
        </w:rPr>
        <w:t>Nasarawa</w:t>
      </w:r>
      <w:r w:rsidRPr="00172851">
        <w:rPr>
          <w:rFonts w:asciiTheme="majorHAnsi" w:eastAsia="Calibri" w:hAnsiTheme="majorHAnsi" w:cstheme="majorHAnsi"/>
        </w:rPr>
        <w:t> has a </w:t>
      </w:r>
      <w:r w:rsidRPr="00172851">
        <w:rPr>
          <w:rFonts w:eastAsia="Calibri"/>
        </w:rPr>
        <w:t>latitude</w:t>
      </w:r>
      <w:r w:rsidRPr="00172851">
        <w:rPr>
          <w:rFonts w:asciiTheme="majorHAnsi" w:eastAsia="Calibri" w:hAnsiTheme="majorHAnsi" w:cstheme="majorHAnsi"/>
        </w:rPr>
        <w:t> of 8°32'50.89"N and a </w:t>
      </w:r>
      <w:r w:rsidRPr="00172851">
        <w:rPr>
          <w:rFonts w:eastAsia="Calibri"/>
        </w:rPr>
        <w:t>longitude</w:t>
      </w:r>
      <w:r w:rsidRPr="00172851">
        <w:rPr>
          <w:rFonts w:asciiTheme="majorHAnsi" w:eastAsia="Calibri" w:hAnsiTheme="majorHAnsi" w:cstheme="majorHAnsi"/>
        </w:rPr>
        <w:t> of 7°42'42.48"E or 8.547469 and 7.7118 respectively. Geographically, the state is mostly within the </w:t>
      </w:r>
      <w:hyperlink r:id="rId32" w:tooltip="Tropical and subtropical grasslands, savannas, and shrublands" w:history="1">
        <w:r w:rsidRPr="00172851">
          <w:rPr>
            <w:rFonts w:asciiTheme="majorHAnsi" w:eastAsia="Calibri" w:hAnsiTheme="majorHAnsi" w:cstheme="majorHAnsi"/>
          </w:rPr>
          <w:t>tropical</w:t>
        </w:r>
      </w:hyperlink>
      <w:r w:rsidRPr="00172851">
        <w:rPr>
          <w:rFonts w:asciiTheme="majorHAnsi" w:eastAsia="Calibri" w:hAnsiTheme="majorHAnsi" w:cstheme="majorHAnsi"/>
        </w:rPr>
        <w:t> </w:t>
      </w:r>
      <w:hyperlink r:id="rId33" w:tooltip="Guinean forest–savanna mosaic" w:history="1">
        <w:r w:rsidRPr="00172851">
          <w:rPr>
            <w:rFonts w:asciiTheme="majorHAnsi" w:eastAsia="Calibri" w:hAnsiTheme="majorHAnsi" w:cstheme="majorHAnsi"/>
          </w:rPr>
          <w:t>Guinean forest–savanna mosaic</w:t>
        </w:r>
      </w:hyperlink>
      <w:r w:rsidRPr="00172851">
        <w:rPr>
          <w:rFonts w:asciiTheme="majorHAnsi" w:eastAsia="Calibri" w:hAnsiTheme="majorHAnsi" w:cstheme="majorHAnsi"/>
        </w:rPr>
        <w:t> </w:t>
      </w:r>
      <w:hyperlink r:id="rId34" w:tooltip="List of ecoregions in Nigeria" w:history="1">
        <w:r w:rsidRPr="00172851">
          <w:rPr>
            <w:rFonts w:asciiTheme="majorHAnsi" w:eastAsia="Calibri" w:hAnsiTheme="majorHAnsi" w:cstheme="majorHAnsi"/>
          </w:rPr>
          <w:t>ecoregion</w:t>
        </w:r>
      </w:hyperlink>
      <w:r w:rsidRPr="00172851">
        <w:rPr>
          <w:rFonts w:asciiTheme="majorHAnsi" w:eastAsia="Calibri" w:hAnsiTheme="majorHAnsi" w:cstheme="majorHAnsi"/>
        </w:rPr>
        <w:t>. Important geographic features include the </w:t>
      </w:r>
      <w:hyperlink r:id="rId35" w:tooltip="River Benue" w:history="1">
        <w:r w:rsidRPr="00172851">
          <w:rPr>
            <w:rFonts w:asciiTheme="majorHAnsi" w:eastAsia="Calibri" w:hAnsiTheme="majorHAnsi" w:cstheme="majorHAnsi"/>
          </w:rPr>
          <w:t>River Benue</w:t>
        </w:r>
      </w:hyperlink>
      <w:r w:rsidRPr="00172851">
        <w:rPr>
          <w:rFonts w:asciiTheme="majorHAnsi" w:eastAsia="Calibri" w:hAnsiTheme="majorHAnsi" w:cstheme="majorHAnsi"/>
        </w:rPr>
        <w:t> forming much of Nasarawa State's southern borders and the state's far northeast containing a small part of the </w:t>
      </w:r>
      <w:hyperlink r:id="rId36" w:tooltip="Jos Plateau" w:history="1">
        <w:r w:rsidRPr="00172851">
          <w:rPr>
            <w:rFonts w:asciiTheme="majorHAnsi" w:eastAsia="Calibri" w:hAnsiTheme="majorHAnsi" w:cstheme="majorHAnsi"/>
          </w:rPr>
          <w:t>Jos Plateau</w:t>
        </w:r>
      </w:hyperlink>
      <w:r w:rsidRPr="00172851">
        <w:rPr>
          <w:rFonts w:asciiTheme="majorHAnsi" w:eastAsia="Calibri" w:hAnsiTheme="majorHAnsi" w:cstheme="majorHAnsi"/>
        </w:rPr>
        <w:t>.</w:t>
      </w:r>
      <w:r w:rsidR="00AA4C38">
        <w:rPr>
          <w:rFonts w:asciiTheme="majorHAnsi" w:eastAsia="Calibri" w:hAnsiTheme="majorHAnsi" w:cstheme="majorHAnsi"/>
        </w:rPr>
        <w:t xml:space="preserve">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13.</w:t>
      </w:r>
    </w:p>
    <w:p w14:paraId="0C97E50E" w14:textId="77777777" w:rsidR="002511BB" w:rsidRPr="00172851" w:rsidRDefault="002511BB" w:rsidP="00D9398C">
      <w:pPr>
        <w:rPr>
          <w:rFonts w:asciiTheme="majorHAnsi" w:eastAsia="Calibri" w:hAnsiTheme="majorHAnsi" w:cstheme="majorHAnsi"/>
        </w:rPr>
      </w:pPr>
    </w:p>
    <w:p w14:paraId="502FD12B" w14:textId="69F36775" w:rsidR="009035C5" w:rsidRDefault="00D9398C" w:rsidP="00D9398C">
      <w:pPr>
        <w:rPr>
          <w:rFonts w:asciiTheme="majorHAnsi" w:eastAsia="Calibri" w:hAnsiTheme="majorHAnsi" w:cstheme="majorHAnsi"/>
        </w:rPr>
      </w:pPr>
      <w:r w:rsidRPr="00172851">
        <w:rPr>
          <w:rFonts w:asciiTheme="majorHAnsi" w:eastAsia="Calibri" w:hAnsiTheme="majorHAnsi" w:cstheme="majorHAnsi"/>
          <w:b/>
        </w:rPr>
        <w:t>Kogi State</w:t>
      </w:r>
      <w:r w:rsidRPr="00172851">
        <w:rPr>
          <w:rFonts w:asciiTheme="majorHAnsi" w:eastAsia="Calibri" w:hAnsiTheme="majorHAnsi" w:cstheme="majorHAnsi"/>
        </w:rPr>
        <w:t> is a </w:t>
      </w:r>
      <w:hyperlink r:id="rId37" w:tooltip="States of Nigeria" w:history="1">
        <w:r w:rsidRPr="00172851">
          <w:rPr>
            <w:rFonts w:asciiTheme="majorHAnsi" w:eastAsia="Calibri" w:hAnsiTheme="majorHAnsi" w:cstheme="majorHAnsi"/>
          </w:rPr>
          <w:t>state</w:t>
        </w:r>
      </w:hyperlink>
      <w:r w:rsidRPr="00172851">
        <w:rPr>
          <w:rFonts w:asciiTheme="majorHAnsi" w:eastAsia="Calibri" w:hAnsiTheme="majorHAnsi" w:cstheme="majorHAnsi"/>
        </w:rPr>
        <w:t> in the </w:t>
      </w:r>
      <w:hyperlink r:id="rId38" w:tooltip="North Central Nigeria" w:history="1">
        <w:r w:rsidRPr="00172851">
          <w:rPr>
            <w:rFonts w:asciiTheme="majorHAnsi" w:eastAsia="Calibri" w:hAnsiTheme="majorHAnsi" w:cstheme="majorHAnsi"/>
          </w:rPr>
          <w:t>North Central</w:t>
        </w:r>
      </w:hyperlink>
      <w:r w:rsidRPr="00172851">
        <w:rPr>
          <w:rFonts w:asciiTheme="majorHAnsi" w:eastAsia="Calibri" w:hAnsiTheme="majorHAnsi" w:cstheme="majorHAnsi"/>
        </w:rPr>
        <w:t> region of </w:t>
      </w:r>
      <w:hyperlink r:id="rId39" w:tooltip="Nigeria" w:history="1">
        <w:r w:rsidRPr="00172851">
          <w:rPr>
            <w:rFonts w:asciiTheme="majorHAnsi" w:eastAsia="Calibri" w:hAnsiTheme="majorHAnsi" w:cstheme="majorHAnsi"/>
          </w:rPr>
          <w:t>Nigeria</w:t>
        </w:r>
      </w:hyperlink>
      <w:r w:rsidR="002511BB">
        <w:rPr>
          <w:rFonts w:asciiTheme="majorHAnsi" w:eastAsia="Calibri" w:hAnsiTheme="majorHAnsi" w:cstheme="majorHAnsi"/>
        </w:rPr>
        <w:t xml:space="preserve"> with an estimated under-five population of </w:t>
      </w:r>
      <w:r w:rsidR="0065516F" w:rsidRPr="0065516F">
        <w:rPr>
          <w:rFonts w:asciiTheme="majorHAnsi" w:hAnsiTheme="majorHAnsi" w:cstheme="majorHAnsi"/>
          <w:color w:val="000000"/>
        </w:rPr>
        <w:t>1,241,972</w:t>
      </w:r>
      <w:r w:rsidR="002511BB">
        <w:rPr>
          <w:rFonts w:asciiTheme="majorHAnsi" w:eastAsia="Calibri" w:hAnsiTheme="majorHAnsi" w:cstheme="majorHAnsi"/>
        </w:rPr>
        <w:t>. The State is</w:t>
      </w:r>
      <w:r w:rsidRPr="00172851">
        <w:rPr>
          <w:rFonts w:asciiTheme="majorHAnsi" w:eastAsia="Calibri" w:hAnsiTheme="majorHAnsi" w:cstheme="majorHAnsi"/>
        </w:rPr>
        <w:t xml:space="preserve"> bordered to the east by the states of </w:t>
      </w:r>
      <w:hyperlink r:id="rId40" w:tooltip="Ekiti State" w:history="1">
        <w:r w:rsidRPr="00172851">
          <w:rPr>
            <w:rFonts w:asciiTheme="majorHAnsi" w:eastAsia="Calibri" w:hAnsiTheme="majorHAnsi" w:cstheme="majorHAnsi"/>
          </w:rPr>
          <w:t>Ekiti</w:t>
        </w:r>
      </w:hyperlink>
      <w:r w:rsidRPr="00172851">
        <w:rPr>
          <w:rFonts w:asciiTheme="majorHAnsi" w:eastAsia="Calibri" w:hAnsiTheme="majorHAnsi" w:cstheme="majorHAnsi"/>
        </w:rPr>
        <w:t> and </w:t>
      </w:r>
      <w:hyperlink r:id="rId41" w:tooltip="Kwara State" w:history="1">
        <w:r w:rsidRPr="00172851">
          <w:rPr>
            <w:rFonts w:asciiTheme="majorHAnsi" w:eastAsia="Calibri" w:hAnsiTheme="majorHAnsi" w:cstheme="majorHAnsi"/>
          </w:rPr>
          <w:t>Kwara</w:t>
        </w:r>
      </w:hyperlink>
      <w:r w:rsidRPr="00172851">
        <w:rPr>
          <w:rFonts w:asciiTheme="majorHAnsi" w:eastAsia="Calibri" w:hAnsiTheme="majorHAnsi" w:cstheme="majorHAnsi"/>
        </w:rPr>
        <w:t>, to the north by the </w:t>
      </w:r>
      <w:hyperlink r:id="rId42" w:tooltip="Federal Capital Territory, Nigeria" w:history="1">
        <w:r w:rsidRPr="00172851">
          <w:rPr>
            <w:rFonts w:asciiTheme="majorHAnsi" w:eastAsia="Calibri" w:hAnsiTheme="majorHAnsi" w:cstheme="majorHAnsi"/>
          </w:rPr>
          <w:t>Federal Capital Territory</w:t>
        </w:r>
      </w:hyperlink>
      <w:r w:rsidRPr="00172851">
        <w:rPr>
          <w:rFonts w:asciiTheme="majorHAnsi" w:eastAsia="Calibri" w:hAnsiTheme="majorHAnsi" w:cstheme="majorHAnsi"/>
        </w:rPr>
        <w:t>, to the northeast by </w:t>
      </w:r>
      <w:hyperlink r:id="rId43" w:tooltip="Nasarawa State" w:history="1">
        <w:r w:rsidRPr="00172851">
          <w:rPr>
            <w:rFonts w:asciiTheme="majorHAnsi" w:eastAsia="Calibri" w:hAnsiTheme="majorHAnsi" w:cstheme="majorHAnsi"/>
          </w:rPr>
          <w:t>Nasarawa State</w:t>
        </w:r>
      </w:hyperlink>
      <w:r w:rsidRPr="00172851">
        <w:rPr>
          <w:rFonts w:asciiTheme="majorHAnsi" w:eastAsia="Calibri" w:hAnsiTheme="majorHAnsi" w:cstheme="majorHAnsi"/>
        </w:rPr>
        <w:t>, to the northwest by </w:t>
      </w:r>
      <w:hyperlink r:id="rId44" w:tooltip="Niger State" w:history="1">
        <w:r w:rsidRPr="00172851">
          <w:rPr>
            <w:rFonts w:asciiTheme="majorHAnsi" w:eastAsia="Calibri" w:hAnsiTheme="majorHAnsi" w:cstheme="majorHAnsi"/>
          </w:rPr>
          <w:t>Niger State</w:t>
        </w:r>
      </w:hyperlink>
      <w:r w:rsidRPr="00172851">
        <w:rPr>
          <w:rFonts w:asciiTheme="majorHAnsi" w:eastAsia="Calibri" w:hAnsiTheme="majorHAnsi" w:cstheme="majorHAnsi"/>
        </w:rPr>
        <w:t>, to the southwest by the states of </w:t>
      </w:r>
      <w:hyperlink r:id="rId45" w:tooltip="Edo State" w:history="1">
        <w:r w:rsidRPr="00172851">
          <w:rPr>
            <w:rFonts w:asciiTheme="majorHAnsi" w:eastAsia="Calibri" w:hAnsiTheme="majorHAnsi" w:cstheme="majorHAnsi"/>
          </w:rPr>
          <w:t>Edo</w:t>
        </w:r>
      </w:hyperlink>
      <w:r w:rsidRPr="00172851">
        <w:rPr>
          <w:rFonts w:asciiTheme="majorHAnsi" w:eastAsia="Calibri" w:hAnsiTheme="majorHAnsi" w:cstheme="majorHAnsi"/>
        </w:rPr>
        <w:t> and </w:t>
      </w:r>
      <w:hyperlink r:id="rId46" w:tooltip="Ondo State" w:history="1">
        <w:r w:rsidRPr="00172851">
          <w:rPr>
            <w:rFonts w:asciiTheme="majorHAnsi" w:eastAsia="Calibri" w:hAnsiTheme="majorHAnsi" w:cstheme="majorHAnsi"/>
          </w:rPr>
          <w:t>Ondo</w:t>
        </w:r>
      </w:hyperlink>
      <w:r w:rsidRPr="00172851">
        <w:rPr>
          <w:rFonts w:asciiTheme="majorHAnsi" w:eastAsia="Calibri" w:hAnsiTheme="majorHAnsi" w:cstheme="majorHAnsi"/>
        </w:rPr>
        <w:t>, to the southeast by the states of </w:t>
      </w:r>
      <w:hyperlink r:id="rId47" w:tooltip="Anambra State" w:history="1">
        <w:r w:rsidRPr="00172851">
          <w:rPr>
            <w:rFonts w:asciiTheme="majorHAnsi" w:eastAsia="Calibri" w:hAnsiTheme="majorHAnsi" w:cstheme="majorHAnsi"/>
          </w:rPr>
          <w:t>Anambra</w:t>
        </w:r>
      </w:hyperlink>
      <w:r w:rsidRPr="00172851">
        <w:rPr>
          <w:rFonts w:asciiTheme="majorHAnsi" w:eastAsia="Calibri" w:hAnsiTheme="majorHAnsi" w:cstheme="majorHAnsi"/>
        </w:rPr>
        <w:t> and </w:t>
      </w:r>
      <w:hyperlink r:id="rId48" w:tooltip="Enugu State" w:history="1">
        <w:r w:rsidRPr="00172851">
          <w:rPr>
            <w:rFonts w:asciiTheme="majorHAnsi" w:eastAsia="Calibri" w:hAnsiTheme="majorHAnsi" w:cstheme="majorHAnsi"/>
          </w:rPr>
          <w:t>Enugu</w:t>
        </w:r>
      </w:hyperlink>
      <w:r w:rsidRPr="00172851">
        <w:rPr>
          <w:rFonts w:asciiTheme="majorHAnsi" w:eastAsia="Calibri" w:hAnsiTheme="majorHAnsi" w:cstheme="majorHAnsi"/>
        </w:rPr>
        <w:t>, and to the west by </w:t>
      </w:r>
      <w:hyperlink r:id="rId49" w:tooltip="Benue State" w:history="1">
        <w:r w:rsidRPr="00172851">
          <w:rPr>
            <w:rFonts w:asciiTheme="majorHAnsi" w:eastAsia="Calibri" w:hAnsiTheme="majorHAnsi" w:cstheme="majorHAnsi"/>
          </w:rPr>
          <w:t>Benue State</w:t>
        </w:r>
      </w:hyperlink>
      <w:r w:rsidRPr="00172851">
        <w:rPr>
          <w:rFonts w:asciiTheme="majorHAnsi" w:eastAsia="Calibri" w:hAnsiTheme="majorHAnsi" w:cstheme="majorHAnsi"/>
        </w:rPr>
        <w:t> as being the only state in Nigeria to border ten other states. The </w:t>
      </w:r>
      <w:r w:rsidRPr="00172851">
        <w:rPr>
          <w:rFonts w:eastAsia="Calibri"/>
        </w:rPr>
        <w:t>latitude and longitude</w:t>
      </w:r>
      <w:r w:rsidRPr="00172851">
        <w:rPr>
          <w:rFonts w:asciiTheme="majorHAnsi" w:eastAsia="Calibri" w:hAnsiTheme="majorHAnsi" w:cstheme="majorHAnsi"/>
        </w:rPr>
        <w:t xml:space="preserve"> of Lokoja are 7.79688000 and 6.74048000 </w:t>
      </w:r>
      <w:r w:rsidR="00ED6AA3" w:rsidRPr="00172851">
        <w:rPr>
          <w:rFonts w:asciiTheme="majorHAnsi" w:eastAsia="Calibri" w:hAnsiTheme="majorHAnsi" w:cstheme="majorHAnsi"/>
        </w:rPr>
        <w:t>respectively. The</w:t>
      </w:r>
      <w:r w:rsidRPr="00172851">
        <w:rPr>
          <w:rFonts w:asciiTheme="majorHAnsi" w:eastAsia="Calibri" w:hAnsiTheme="majorHAnsi" w:cstheme="majorHAnsi"/>
        </w:rPr>
        <w:t xml:space="preserve"> State covers a total land mass of 29,833 km2 Geographically, the state is within the </w:t>
      </w:r>
      <w:hyperlink r:id="rId50" w:tooltip="Tropical and subtropical grasslands, savannas, and shrublands" w:history="1">
        <w:r w:rsidRPr="00172851">
          <w:rPr>
            <w:rFonts w:asciiTheme="majorHAnsi" w:eastAsia="Calibri" w:hAnsiTheme="majorHAnsi" w:cstheme="majorHAnsi"/>
          </w:rPr>
          <w:t>tropical</w:t>
        </w:r>
      </w:hyperlink>
      <w:r w:rsidRPr="00172851">
        <w:rPr>
          <w:rFonts w:asciiTheme="majorHAnsi" w:eastAsia="Calibri" w:hAnsiTheme="majorHAnsi" w:cstheme="majorHAnsi"/>
        </w:rPr>
        <w:t> </w:t>
      </w:r>
      <w:hyperlink r:id="rId51" w:tooltip="Guinean forest–savanna mosaic" w:history="1">
        <w:r w:rsidRPr="00172851">
          <w:rPr>
            <w:rFonts w:asciiTheme="majorHAnsi" w:eastAsia="Calibri" w:hAnsiTheme="majorHAnsi" w:cstheme="majorHAnsi"/>
          </w:rPr>
          <w:t>Guinean forest–savanna mosaic</w:t>
        </w:r>
      </w:hyperlink>
      <w:r w:rsidRPr="00172851">
        <w:rPr>
          <w:rFonts w:asciiTheme="majorHAnsi" w:eastAsia="Calibri" w:hAnsiTheme="majorHAnsi" w:cstheme="majorHAnsi"/>
        </w:rPr>
        <w:t> </w:t>
      </w:r>
      <w:hyperlink r:id="rId52" w:tooltip="List of ecoregions in Nigeria" w:history="1">
        <w:r w:rsidRPr="00172851">
          <w:rPr>
            <w:rFonts w:asciiTheme="majorHAnsi" w:eastAsia="Calibri" w:hAnsiTheme="majorHAnsi" w:cstheme="majorHAnsi"/>
          </w:rPr>
          <w:t>ecoregion</w:t>
        </w:r>
      </w:hyperlink>
      <w:r w:rsidRPr="00172851">
        <w:rPr>
          <w:rFonts w:asciiTheme="majorHAnsi" w:eastAsia="Calibri" w:hAnsiTheme="majorHAnsi" w:cstheme="majorHAnsi"/>
        </w:rPr>
        <w:t>. Important geographic features include the key rivers with the </w:t>
      </w:r>
      <w:hyperlink r:id="rId53" w:tooltip="Niger River" w:history="1">
        <w:r w:rsidRPr="00172851">
          <w:rPr>
            <w:rFonts w:asciiTheme="majorHAnsi" w:eastAsia="Calibri" w:hAnsiTheme="majorHAnsi" w:cstheme="majorHAnsi"/>
          </w:rPr>
          <w:t>Niger</w:t>
        </w:r>
      </w:hyperlink>
      <w:r w:rsidRPr="00172851">
        <w:rPr>
          <w:rFonts w:asciiTheme="majorHAnsi" w:eastAsia="Calibri" w:hAnsiTheme="majorHAnsi" w:cstheme="majorHAnsi"/>
        </w:rPr>
        <w:t> flowing from the northwest and the </w:t>
      </w:r>
      <w:hyperlink r:id="rId54" w:tooltip="Benue River" w:history="1">
        <w:r w:rsidRPr="00172851">
          <w:rPr>
            <w:rFonts w:asciiTheme="majorHAnsi" w:eastAsia="Calibri" w:hAnsiTheme="majorHAnsi" w:cstheme="majorHAnsi"/>
          </w:rPr>
          <w:t>Benue</w:t>
        </w:r>
      </w:hyperlink>
      <w:r w:rsidRPr="00172851">
        <w:rPr>
          <w:rFonts w:asciiTheme="majorHAnsi" w:eastAsia="Calibri" w:hAnsiTheme="majorHAnsi" w:cstheme="majorHAnsi"/>
        </w:rPr>
        <w:t> coming from the northeast before the two rivers meet in Kogi's centre and bisect the state southward</w:t>
      </w:r>
      <w:r w:rsidR="009035C5">
        <w:rPr>
          <w:rFonts w:asciiTheme="majorHAnsi" w:eastAsia="Calibri" w:hAnsiTheme="majorHAnsi" w:cstheme="majorHAnsi"/>
        </w:rPr>
        <w:t>.</w:t>
      </w:r>
      <w:r w:rsidR="00AA4C38">
        <w:rPr>
          <w:rFonts w:asciiTheme="majorHAnsi" w:eastAsia="Calibri" w:hAnsiTheme="majorHAnsi" w:cstheme="majorHAnsi"/>
        </w:rPr>
        <w:t xml:space="preserve"> </w:t>
      </w:r>
      <w:r w:rsidR="00ED6AA3">
        <w:rPr>
          <w:rFonts w:asciiTheme="majorHAnsi" w:eastAsia="Calibri" w:hAnsiTheme="majorHAnsi" w:cstheme="majorHAnsi"/>
        </w:rPr>
        <w:t>The total</w:t>
      </w:r>
      <w:r w:rsidR="00AA4C38">
        <w:rPr>
          <w:rFonts w:asciiTheme="majorHAnsi" w:eastAsia="Calibri" w:hAnsiTheme="majorHAnsi" w:cstheme="majorHAnsi"/>
        </w:rPr>
        <w:t xml:space="preserve"> number of LGAs in the state is 21.</w:t>
      </w:r>
    </w:p>
    <w:p w14:paraId="004A71BF" w14:textId="4DC8580C" w:rsidR="00D9398C" w:rsidRPr="00172851" w:rsidRDefault="00D9398C" w:rsidP="00D9398C">
      <w:pPr>
        <w:rPr>
          <w:rFonts w:asciiTheme="majorHAnsi" w:eastAsia="Calibri" w:hAnsiTheme="majorHAnsi" w:cstheme="majorHAnsi"/>
        </w:rPr>
      </w:pPr>
      <w:r w:rsidRPr="00172851">
        <w:rPr>
          <w:rFonts w:asciiTheme="majorHAnsi" w:eastAsia="Calibri" w:hAnsiTheme="majorHAnsi" w:cstheme="majorHAnsi"/>
        </w:rPr>
        <w:br/>
      </w:r>
      <w:r w:rsidR="009035C5" w:rsidRPr="00CB0EDA">
        <w:rPr>
          <w:rFonts w:asciiTheme="majorHAnsi" w:eastAsia="Calibri" w:hAnsiTheme="majorHAnsi" w:cstheme="majorHAnsi"/>
          <w:b/>
        </w:rPr>
        <w:t>Plateau State</w:t>
      </w:r>
      <w:r w:rsidR="009035C5" w:rsidRPr="00CB0EDA">
        <w:rPr>
          <w:rFonts w:asciiTheme="majorHAnsi" w:eastAsia="Calibri" w:hAnsiTheme="majorHAnsi" w:cstheme="majorHAnsi"/>
        </w:rPr>
        <w:t xml:space="preserve"> </w:t>
      </w:r>
      <w:r w:rsidR="009035C5">
        <w:rPr>
          <w:rFonts w:asciiTheme="majorHAnsi" w:eastAsia="Calibri" w:hAnsiTheme="majorHAnsi" w:cstheme="majorHAnsi"/>
        </w:rPr>
        <w:t>is l</w:t>
      </w:r>
      <w:r w:rsidRPr="00172851">
        <w:rPr>
          <w:rFonts w:asciiTheme="majorHAnsi" w:eastAsia="Calibri" w:hAnsiTheme="majorHAnsi" w:cstheme="majorHAnsi"/>
        </w:rPr>
        <w:t>ocated in North Central Nigeria</w:t>
      </w:r>
      <w:r w:rsidR="009035C5">
        <w:rPr>
          <w:rFonts w:asciiTheme="majorHAnsi" w:eastAsia="Calibri" w:hAnsiTheme="majorHAnsi" w:cstheme="majorHAnsi"/>
        </w:rPr>
        <w:t xml:space="preserve"> with an estimated under-five population of over </w:t>
      </w:r>
      <w:r w:rsidR="0065516F" w:rsidRPr="0065516F">
        <w:rPr>
          <w:rFonts w:asciiTheme="majorHAnsi" w:hAnsiTheme="majorHAnsi" w:cstheme="majorHAnsi"/>
          <w:color w:val="000000"/>
        </w:rPr>
        <w:t>1,053,325</w:t>
      </w:r>
      <w:r w:rsidR="009035C5">
        <w:rPr>
          <w:rFonts w:asciiTheme="majorHAnsi" w:eastAsia="Calibri" w:hAnsiTheme="majorHAnsi" w:cstheme="majorHAnsi"/>
        </w:rPr>
        <w:t>.</w:t>
      </w:r>
      <w:r w:rsidRPr="00172851">
        <w:rPr>
          <w:rFonts w:asciiTheme="majorHAnsi" w:eastAsia="Calibri" w:hAnsiTheme="majorHAnsi" w:cstheme="majorHAnsi"/>
        </w:rPr>
        <w:t xml:space="preserve"> </w:t>
      </w:r>
      <w:r w:rsidR="009035C5">
        <w:rPr>
          <w:rFonts w:asciiTheme="majorHAnsi" w:eastAsia="Calibri" w:hAnsiTheme="majorHAnsi" w:cstheme="majorHAnsi"/>
        </w:rPr>
        <w:t>The</w:t>
      </w:r>
      <w:r w:rsidRPr="00172851">
        <w:rPr>
          <w:rFonts w:asciiTheme="majorHAnsi" w:eastAsia="Calibri" w:hAnsiTheme="majorHAnsi" w:cstheme="majorHAnsi"/>
        </w:rPr>
        <w:t xml:space="preserve"> State occupies 30,913 square </w:t>
      </w:r>
      <w:r w:rsidR="00ED6AA3" w:rsidRPr="00172851">
        <w:rPr>
          <w:rFonts w:asciiTheme="majorHAnsi" w:eastAsia="Calibri" w:hAnsiTheme="majorHAnsi" w:cstheme="majorHAnsi"/>
        </w:rPr>
        <w:t>kilometers</w:t>
      </w:r>
      <w:r w:rsidRPr="00172851">
        <w:rPr>
          <w:rFonts w:asciiTheme="majorHAnsi" w:eastAsia="Calibri" w:hAnsiTheme="majorHAnsi" w:cstheme="majorHAnsi"/>
        </w:rPr>
        <w:t xml:space="preserve">. Plateau State shares borders with Kaduna State to the North, Kaduna and </w:t>
      </w:r>
      <w:r w:rsidR="00ED6AA3" w:rsidRPr="00172851">
        <w:rPr>
          <w:rFonts w:asciiTheme="majorHAnsi" w:eastAsia="Calibri" w:hAnsiTheme="majorHAnsi" w:cstheme="majorHAnsi"/>
        </w:rPr>
        <w:t>Nasarawa</w:t>
      </w:r>
      <w:r w:rsidRPr="00172851">
        <w:rPr>
          <w:rFonts w:asciiTheme="majorHAnsi" w:eastAsia="Calibri" w:hAnsiTheme="majorHAnsi" w:cstheme="majorHAnsi"/>
        </w:rPr>
        <w:t xml:space="preserve"> States to the East, Benue to the South and </w:t>
      </w:r>
      <w:r w:rsidRPr="00172851">
        <w:rPr>
          <w:rFonts w:asciiTheme="majorHAnsi" w:eastAsia="Calibri" w:hAnsiTheme="majorHAnsi" w:cstheme="majorHAnsi"/>
        </w:rPr>
        <w:lastRenderedPageBreak/>
        <w:t>Taraba State to the East.</w:t>
      </w:r>
      <w:r w:rsidR="009035C5" w:rsidRPr="009035C5">
        <w:rPr>
          <w:rFonts w:asciiTheme="majorHAnsi" w:eastAsia="Calibri" w:hAnsiTheme="majorHAnsi" w:cstheme="majorHAnsi"/>
        </w:rPr>
        <w:t xml:space="preserve"> </w:t>
      </w:r>
      <w:r w:rsidR="009035C5" w:rsidRPr="00CB0EDA">
        <w:rPr>
          <w:rFonts w:asciiTheme="majorHAnsi" w:eastAsia="Calibri" w:hAnsiTheme="majorHAnsi" w:cstheme="majorHAnsi"/>
        </w:rPr>
        <w:t xml:space="preserve">The altitude ranges from around 1,200 meters (about 4000 feet) to a peak of 1,829 </w:t>
      </w:r>
      <w:r w:rsidR="00ED6AA3" w:rsidRPr="00CB0EDA">
        <w:rPr>
          <w:rFonts w:asciiTheme="majorHAnsi" w:eastAsia="Calibri" w:hAnsiTheme="majorHAnsi" w:cstheme="majorHAnsi"/>
        </w:rPr>
        <w:t>meters</w:t>
      </w:r>
      <w:r w:rsidR="009035C5" w:rsidRPr="00CB0EDA">
        <w:rPr>
          <w:rFonts w:asciiTheme="majorHAnsi" w:eastAsia="Calibri" w:hAnsiTheme="majorHAnsi" w:cstheme="majorHAnsi"/>
        </w:rPr>
        <w:t xml:space="preserve"> above sea level in the Shere Hills range near Jos</w:t>
      </w:r>
      <w:r w:rsidR="009035C5">
        <w:rPr>
          <w:rFonts w:asciiTheme="majorHAnsi" w:eastAsia="Calibri" w:hAnsiTheme="majorHAnsi" w:cstheme="majorHAnsi"/>
        </w:rPr>
        <w:t>.</w:t>
      </w:r>
      <w:r w:rsidRPr="00172851">
        <w:rPr>
          <w:rFonts w:asciiTheme="majorHAnsi" w:eastAsia="Calibri" w:hAnsiTheme="majorHAnsi" w:cstheme="majorHAnsi"/>
        </w:rPr>
        <w:t xml:space="preserve"> Plateau State is located between latitude 80°24'N and longitude 80°32' and 100°38' east. </w:t>
      </w:r>
      <w:r w:rsidR="009035C5" w:rsidRPr="00CB0EDA">
        <w:rPr>
          <w:rFonts w:asciiTheme="majorHAnsi" w:eastAsia="Calibri" w:hAnsiTheme="majorHAnsi" w:cstheme="majorHAnsi"/>
        </w:rPr>
        <w:t xml:space="preserve">Plateau State has led to a reduced incidence of some tropical diseases such as malaria. </w:t>
      </w:r>
      <w:r w:rsidR="00ED6AA3" w:rsidRPr="00CB0EDA">
        <w:rPr>
          <w:rFonts w:asciiTheme="majorHAnsi" w:eastAsia="Calibri" w:hAnsiTheme="majorHAnsi" w:cstheme="majorHAnsi"/>
        </w:rPr>
        <w:t>The Jos Plateau</w:t>
      </w:r>
      <w:r w:rsidR="009035C5" w:rsidRPr="00CB0EDA">
        <w:rPr>
          <w:rFonts w:asciiTheme="majorHAnsi" w:eastAsia="Calibri" w:hAnsiTheme="majorHAnsi" w:cstheme="majorHAnsi"/>
        </w:rPr>
        <w:t xml:space="preserve"> makes it the source of many rivers in northern Nigeria including the Kaduna, Gongola, Hadejia and Yobe rivers.</w:t>
      </w:r>
      <w:r w:rsidR="00600923">
        <w:rPr>
          <w:rFonts w:asciiTheme="majorHAnsi" w:eastAsia="Calibri" w:hAnsiTheme="majorHAnsi" w:cstheme="majorHAnsi"/>
        </w:rPr>
        <w:t xml:space="preserve"> </w:t>
      </w:r>
      <w:r w:rsidR="00ED6AA3">
        <w:rPr>
          <w:rFonts w:asciiTheme="majorHAnsi" w:eastAsia="Calibri" w:hAnsiTheme="majorHAnsi" w:cstheme="majorHAnsi"/>
        </w:rPr>
        <w:t>The total</w:t>
      </w:r>
      <w:r w:rsidR="00600923">
        <w:rPr>
          <w:rFonts w:asciiTheme="majorHAnsi" w:eastAsia="Calibri" w:hAnsiTheme="majorHAnsi" w:cstheme="majorHAnsi"/>
        </w:rPr>
        <w:t xml:space="preserve"> number of LGAs in the state is 17.</w:t>
      </w:r>
    </w:p>
    <w:p w14:paraId="73593559" w14:textId="0139A995" w:rsidR="00600923" w:rsidRDefault="00D9398C" w:rsidP="00600923">
      <w:pPr>
        <w:rPr>
          <w:rFonts w:asciiTheme="majorHAnsi" w:eastAsia="Calibri" w:hAnsiTheme="majorHAnsi" w:cstheme="majorHAnsi"/>
        </w:rPr>
      </w:pPr>
      <w:r w:rsidRPr="00172851">
        <w:rPr>
          <w:rFonts w:asciiTheme="majorHAnsi" w:eastAsia="Calibri" w:hAnsiTheme="majorHAnsi" w:cstheme="majorHAnsi"/>
        </w:rPr>
        <w:br/>
      </w:r>
      <w:r w:rsidRPr="00172851">
        <w:rPr>
          <w:rFonts w:asciiTheme="majorHAnsi" w:eastAsia="Calibri" w:hAnsiTheme="majorHAnsi" w:cstheme="majorHAnsi"/>
          <w:b/>
        </w:rPr>
        <w:t>Oyo State</w:t>
      </w:r>
      <w:r w:rsidRPr="00172851">
        <w:rPr>
          <w:rFonts w:asciiTheme="majorHAnsi" w:eastAsia="Calibri" w:hAnsiTheme="majorHAnsi" w:cstheme="majorHAnsi"/>
        </w:rPr>
        <w:t xml:space="preserve"> is located in </w:t>
      </w:r>
      <w:r w:rsidR="00ED6AA3" w:rsidRPr="00172851">
        <w:rPr>
          <w:rFonts w:asciiTheme="majorHAnsi" w:eastAsia="Calibri" w:hAnsiTheme="majorHAnsi" w:cstheme="majorHAnsi"/>
        </w:rPr>
        <w:t>Southwest</w:t>
      </w:r>
      <w:r w:rsidRPr="00172851">
        <w:rPr>
          <w:rFonts w:asciiTheme="majorHAnsi" w:eastAsia="Calibri" w:hAnsiTheme="majorHAnsi" w:cstheme="majorHAnsi"/>
        </w:rPr>
        <w:t xml:space="preserve"> Nigeria</w:t>
      </w:r>
      <w:r w:rsidR="009035C5">
        <w:rPr>
          <w:rFonts w:asciiTheme="majorHAnsi" w:eastAsia="Calibri" w:hAnsiTheme="majorHAnsi" w:cstheme="majorHAnsi"/>
        </w:rPr>
        <w:t xml:space="preserve"> with an estimated under-five population of </w:t>
      </w:r>
      <w:r w:rsidR="009035C5" w:rsidRPr="00227FCB">
        <w:rPr>
          <w:rFonts w:asciiTheme="majorHAnsi" w:hAnsiTheme="majorHAnsi" w:cstheme="majorHAnsi"/>
          <w:color w:val="000000"/>
        </w:rPr>
        <w:t>300,692</w:t>
      </w:r>
      <w:r w:rsidR="009035C5">
        <w:rPr>
          <w:rFonts w:asciiTheme="majorHAnsi" w:eastAsia="Calibri" w:hAnsiTheme="majorHAnsi" w:cstheme="majorHAnsi"/>
        </w:rPr>
        <w:t xml:space="preserve"> in SMC targeted LGAs. </w:t>
      </w:r>
      <w:r w:rsidRPr="00172851">
        <w:rPr>
          <w:rFonts w:asciiTheme="majorHAnsi" w:eastAsia="Calibri" w:hAnsiTheme="majorHAnsi" w:cstheme="majorHAnsi"/>
        </w:rPr>
        <w:t xml:space="preserve"> Oyo State covers </w:t>
      </w:r>
      <w:r w:rsidR="0065516F" w:rsidRPr="0065516F">
        <w:rPr>
          <w:rFonts w:asciiTheme="majorHAnsi" w:eastAsia="Calibri" w:hAnsiTheme="majorHAnsi" w:cstheme="majorHAnsi"/>
        </w:rPr>
        <w:t>323,333</w:t>
      </w:r>
      <w:r w:rsidRPr="00172851">
        <w:rPr>
          <w:rFonts w:asciiTheme="majorHAnsi" w:eastAsia="Calibri" w:hAnsiTheme="majorHAnsi" w:cstheme="majorHAnsi"/>
        </w:rPr>
        <w:t xml:space="preserve"> square </w:t>
      </w:r>
      <w:r w:rsidR="00ED6AA3" w:rsidRPr="00172851">
        <w:rPr>
          <w:rFonts w:asciiTheme="majorHAnsi" w:eastAsia="Calibri" w:hAnsiTheme="majorHAnsi" w:cstheme="majorHAnsi"/>
        </w:rPr>
        <w:t>kilometers</w:t>
      </w:r>
      <w:r w:rsidRPr="00172851">
        <w:rPr>
          <w:rFonts w:asciiTheme="majorHAnsi" w:eastAsia="Calibri" w:hAnsiTheme="majorHAnsi" w:cstheme="majorHAnsi"/>
        </w:rPr>
        <w:t>. It is bounded in the south by Ogun State and in the north by Kwara State, in the west by the Republic of Benin while in the east it is bounded by Osun State. The </w:t>
      </w:r>
      <w:r w:rsidRPr="00172851">
        <w:rPr>
          <w:rFonts w:eastAsia="Calibri"/>
        </w:rPr>
        <w:t>latitude</w:t>
      </w:r>
      <w:r w:rsidRPr="00172851">
        <w:rPr>
          <w:rFonts w:asciiTheme="majorHAnsi" w:eastAsia="Calibri" w:hAnsiTheme="majorHAnsi" w:cstheme="majorHAnsi"/>
        </w:rPr>
        <w:t> of </w:t>
      </w:r>
      <w:r w:rsidRPr="00172851">
        <w:rPr>
          <w:rFonts w:eastAsia="Calibri"/>
        </w:rPr>
        <w:t>Oyo</w:t>
      </w:r>
      <w:r w:rsidRPr="00172851">
        <w:rPr>
          <w:rFonts w:asciiTheme="majorHAnsi" w:eastAsia="Calibri" w:hAnsiTheme="majorHAnsi" w:cstheme="majorHAnsi"/>
        </w:rPr>
        <w:t> is 7.842958, and the </w:t>
      </w:r>
      <w:r w:rsidRPr="00172851">
        <w:rPr>
          <w:rFonts w:eastAsia="Calibri"/>
        </w:rPr>
        <w:t>longitude</w:t>
      </w:r>
      <w:r w:rsidRPr="00172851">
        <w:rPr>
          <w:rFonts w:asciiTheme="majorHAnsi" w:eastAsia="Calibri" w:hAnsiTheme="majorHAnsi" w:cstheme="majorHAnsi"/>
        </w:rPr>
        <w:t> is 3.936844.</w:t>
      </w:r>
      <w:r w:rsidR="00511494">
        <w:rPr>
          <w:rFonts w:asciiTheme="majorHAnsi" w:eastAsia="Calibri" w:hAnsiTheme="majorHAnsi" w:cstheme="majorHAnsi"/>
        </w:rPr>
        <w:t xml:space="preserve"> </w:t>
      </w:r>
      <w:r w:rsidRPr="00172851">
        <w:rPr>
          <w:rFonts w:asciiTheme="majorHAnsi" w:eastAsia="Calibri" w:hAnsiTheme="majorHAnsi" w:cstheme="majorHAnsi"/>
        </w:rPr>
        <w:t xml:space="preserve">The state is homogenous and comprises the Oyos, the Ibadans and the Ibarapas, all belonging to the Yoruba family and speaking the same Yoruba language. People from within and outside the country trade and settle in the </w:t>
      </w:r>
      <w:r w:rsidR="00ED6AA3" w:rsidRPr="00172851">
        <w:rPr>
          <w:rFonts w:asciiTheme="majorHAnsi" w:eastAsia="Calibri" w:hAnsiTheme="majorHAnsi" w:cstheme="majorHAnsi"/>
        </w:rPr>
        <w:t>state,</w:t>
      </w:r>
      <w:r w:rsidRPr="00172851">
        <w:rPr>
          <w:rFonts w:asciiTheme="majorHAnsi" w:eastAsia="Calibri" w:hAnsiTheme="majorHAnsi" w:cstheme="majorHAnsi"/>
        </w:rPr>
        <w:t xml:space="preserve"> mostly in the urban areas. The capital, Ibadan is reputed to be the largest city in Africa, south of the Sahara. Oyo State has an equatorial climate with dry and wet seasons and relatively high humidity. The dry season lasts from November to March while the wet season starts </w:t>
      </w:r>
      <w:r w:rsidR="00ED6AA3" w:rsidRPr="00172851">
        <w:rPr>
          <w:rFonts w:asciiTheme="majorHAnsi" w:eastAsia="Calibri" w:hAnsiTheme="majorHAnsi" w:cstheme="majorHAnsi"/>
        </w:rPr>
        <w:t>in</w:t>
      </w:r>
      <w:r w:rsidRPr="00172851">
        <w:rPr>
          <w:rFonts w:asciiTheme="majorHAnsi" w:eastAsia="Calibri" w:hAnsiTheme="majorHAnsi" w:cstheme="majorHAnsi"/>
        </w:rPr>
        <w:t xml:space="preserve"> April and ends in October. Average daily temperature ranges between 25 °C (77.0 °F) and 35 °C (95.0 °F), almost throughout the year.</w:t>
      </w:r>
      <w:r w:rsidR="00600923" w:rsidRPr="00600923">
        <w:rPr>
          <w:rFonts w:asciiTheme="majorHAnsi" w:eastAsia="Calibri" w:hAnsiTheme="majorHAnsi" w:cstheme="majorHAnsi"/>
        </w:rPr>
        <w:t xml:space="preserve"> </w:t>
      </w:r>
      <w:r w:rsidR="00ED6AA3">
        <w:rPr>
          <w:rFonts w:asciiTheme="majorHAnsi" w:eastAsia="Calibri" w:hAnsiTheme="majorHAnsi" w:cstheme="majorHAnsi"/>
        </w:rPr>
        <w:t>The total</w:t>
      </w:r>
      <w:r w:rsidR="00600923">
        <w:rPr>
          <w:rFonts w:asciiTheme="majorHAnsi" w:eastAsia="Calibri" w:hAnsiTheme="majorHAnsi" w:cstheme="majorHAnsi"/>
        </w:rPr>
        <w:t xml:space="preserve"> number of LGAs in the state is 33.</w:t>
      </w:r>
    </w:p>
    <w:p w14:paraId="104D63FB" w14:textId="77777777" w:rsidR="009035C5" w:rsidRPr="00172851" w:rsidRDefault="009035C5" w:rsidP="00D9398C">
      <w:pPr>
        <w:rPr>
          <w:rFonts w:asciiTheme="majorHAnsi" w:eastAsia="Calibri" w:hAnsiTheme="majorHAnsi" w:cstheme="majorHAnsi"/>
        </w:rPr>
      </w:pPr>
    </w:p>
    <w:p w14:paraId="25AF3A1E" w14:textId="1C2B75D3" w:rsidR="00600923" w:rsidRDefault="00D9398C" w:rsidP="00600923">
      <w:pPr>
        <w:rPr>
          <w:rFonts w:asciiTheme="majorHAnsi" w:eastAsia="Calibri" w:hAnsiTheme="majorHAnsi" w:cstheme="majorHAnsi"/>
        </w:rPr>
      </w:pPr>
      <w:r w:rsidRPr="00172851">
        <w:rPr>
          <w:rFonts w:asciiTheme="majorHAnsi" w:eastAsia="Calibri" w:hAnsiTheme="majorHAnsi" w:cstheme="majorHAnsi"/>
          <w:b/>
        </w:rPr>
        <w:t>Borno State</w:t>
      </w:r>
      <w:r w:rsidRPr="00172851">
        <w:rPr>
          <w:rFonts w:asciiTheme="majorHAnsi" w:eastAsia="Calibri" w:hAnsiTheme="majorHAnsi" w:cstheme="majorHAnsi"/>
        </w:rPr>
        <w:t> is a </w:t>
      </w:r>
      <w:hyperlink r:id="rId55" w:tooltip="States of Nigeria" w:history="1">
        <w:r w:rsidRPr="00172851">
          <w:rPr>
            <w:rFonts w:asciiTheme="majorHAnsi" w:eastAsia="Calibri" w:hAnsiTheme="majorHAnsi" w:cstheme="majorHAnsi"/>
          </w:rPr>
          <w:t>state</w:t>
        </w:r>
      </w:hyperlink>
      <w:r w:rsidRPr="00172851">
        <w:rPr>
          <w:rFonts w:asciiTheme="majorHAnsi" w:eastAsia="Calibri" w:hAnsiTheme="majorHAnsi" w:cstheme="majorHAnsi"/>
        </w:rPr>
        <w:t> in the </w:t>
      </w:r>
      <w:hyperlink r:id="rId56" w:tooltip="North East (Nigeria)" w:history="1">
        <w:r w:rsidRPr="00172851">
          <w:rPr>
            <w:rFonts w:asciiTheme="majorHAnsi" w:eastAsia="Calibri" w:hAnsiTheme="majorHAnsi" w:cstheme="majorHAnsi"/>
          </w:rPr>
          <w:t>North-East geopolitical zone</w:t>
        </w:r>
      </w:hyperlink>
      <w:r w:rsidRPr="00172851">
        <w:rPr>
          <w:rFonts w:asciiTheme="majorHAnsi" w:eastAsia="Calibri" w:hAnsiTheme="majorHAnsi" w:cstheme="majorHAnsi"/>
        </w:rPr>
        <w:t> of </w:t>
      </w:r>
      <w:hyperlink r:id="rId57" w:tooltip="Nigeria" w:history="1">
        <w:r w:rsidRPr="00172851">
          <w:rPr>
            <w:rFonts w:asciiTheme="majorHAnsi" w:eastAsia="Calibri" w:hAnsiTheme="majorHAnsi" w:cstheme="majorHAnsi"/>
          </w:rPr>
          <w:t>Nigeria</w:t>
        </w:r>
      </w:hyperlink>
      <w:r w:rsidR="009035C5">
        <w:rPr>
          <w:rFonts w:asciiTheme="majorHAnsi" w:eastAsia="Calibri" w:hAnsiTheme="majorHAnsi" w:cstheme="majorHAnsi"/>
        </w:rPr>
        <w:t xml:space="preserve"> with an estimated under-five population of </w:t>
      </w:r>
      <w:r w:rsidR="0065516F" w:rsidRPr="0065516F">
        <w:rPr>
          <w:rFonts w:asciiTheme="majorHAnsi" w:hAnsiTheme="majorHAnsi" w:cstheme="majorHAnsi"/>
          <w:color w:val="000000"/>
        </w:rPr>
        <w:t>2,467,184</w:t>
      </w:r>
      <w:r w:rsidR="009035C5">
        <w:rPr>
          <w:rFonts w:asciiTheme="majorHAnsi" w:eastAsia="Calibri" w:hAnsiTheme="majorHAnsi" w:cstheme="majorHAnsi"/>
        </w:rPr>
        <w:t>. The State is</w:t>
      </w:r>
      <w:r w:rsidRPr="00172851">
        <w:rPr>
          <w:rFonts w:asciiTheme="majorHAnsi" w:eastAsia="Calibri" w:hAnsiTheme="majorHAnsi" w:cstheme="majorHAnsi"/>
        </w:rPr>
        <w:t xml:space="preserve"> bordered by </w:t>
      </w:r>
      <w:hyperlink r:id="rId58" w:tooltip="Yobe State" w:history="1">
        <w:r w:rsidRPr="00172851">
          <w:rPr>
            <w:rFonts w:asciiTheme="majorHAnsi" w:eastAsia="Calibri" w:hAnsiTheme="majorHAnsi" w:cstheme="majorHAnsi"/>
          </w:rPr>
          <w:t>Yobe</w:t>
        </w:r>
      </w:hyperlink>
      <w:r w:rsidRPr="00172851">
        <w:rPr>
          <w:rFonts w:asciiTheme="majorHAnsi" w:eastAsia="Calibri" w:hAnsiTheme="majorHAnsi" w:cstheme="majorHAnsi"/>
        </w:rPr>
        <w:t> to the west, </w:t>
      </w:r>
      <w:hyperlink r:id="rId59" w:tooltip="Gombe State" w:history="1">
        <w:r w:rsidRPr="00172851">
          <w:rPr>
            <w:rFonts w:asciiTheme="majorHAnsi" w:eastAsia="Calibri" w:hAnsiTheme="majorHAnsi" w:cstheme="majorHAnsi"/>
          </w:rPr>
          <w:t>Gombe</w:t>
        </w:r>
      </w:hyperlink>
      <w:r w:rsidRPr="00172851">
        <w:rPr>
          <w:rFonts w:asciiTheme="majorHAnsi" w:eastAsia="Calibri" w:hAnsiTheme="majorHAnsi" w:cstheme="majorHAnsi"/>
        </w:rPr>
        <w:t> to the southwest, and </w:t>
      </w:r>
      <w:hyperlink r:id="rId60" w:tooltip="Adamawa State" w:history="1">
        <w:r w:rsidRPr="00172851">
          <w:rPr>
            <w:rFonts w:asciiTheme="majorHAnsi" w:eastAsia="Calibri" w:hAnsiTheme="majorHAnsi" w:cstheme="majorHAnsi"/>
          </w:rPr>
          <w:t>Adamawa</w:t>
        </w:r>
      </w:hyperlink>
      <w:r w:rsidRPr="00172851">
        <w:rPr>
          <w:rFonts w:asciiTheme="majorHAnsi" w:eastAsia="Calibri" w:hAnsiTheme="majorHAnsi" w:cstheme="majorHAnsi"/>
        </w:rPr>
        <w:t> to the south while its eastern border forms part of the national </w:t>
      </w:r>
      <w:hyperlink r:id="rId61" w:tooltip="Cameroon-Nigeria border" w:history="1">
        <w:r w:rsidRPr="00172851">
          <w:rPr>
            <w:rFonts w:asciiTheme="majorHAnsi" w:eastAsia="Calibri" w:hAnsiTheme="majorHAnsi" w:cstheme="majorHAnsi"/>
          </w:rPr>
          <w:t>border with</w:t>
        </w:r>
      </w:hyperlink>
      <w:r w:rsidRPr="00172851">
        <w:rPr>
          <w:rFonts w:asciiTheme="majorHAnsi" w:eastAsia="Calibri" w:hAnsiTheme="majorHAnsi" w:cstheme="majorHAnsi"/>
        </w:rPr>
        <w:t> </w:t>
      </w:r>
      <w:hyperlink r:id="rId62" w:tooltip="Cameroon" w:history="1">
        <w:r w:rsidRPr="00172851">
          <w:rPr>
            <w:rFonts w:asciiTheme="majorHAnsi" w:eastAsia="Calibri" w:hAnsiTheme="majorHAnsi" w:cstheme="majorHAnsi"/>
          </w:rPr>
          <w:t>Cameroon</w:t>
        </w:r>
      </w:hyperlink>
      <w:r w:rsidRPr="00172851">
        <w:rPr>
          <w:rFonts w:asciiTheme="majorHAnsi" w:eastAsia="Calibri" w:hAnsiTheme="majorHAnsi" w:cstheme="majorHAnsi"/>
        </w:rPr>
        <w:t>, its northern border forms part of the national </w:t>
      </w:r>
      <w:hyperlink r:id="rId63" w:tooltip="Niger–Nigeria border" w:history="1">
        <w:r w:rsidRPr="00172851">
          <w:rPr>
            <w:rFonts w:asciiTheme="majorHAnsi" w:eastAsia="Calibri" w:hAnsiTheme="majorHAnsi" w:cstheme="majorHAnsi"/>
          </w:rPr>
          <w:t>border with</w:t>
        </w:r>
      </w:hyperlink>
      <w:r w:rsidRPr="00172851">
        <w:rPr>
          <w:rFonts w:asciiTheme="majorHAnsi" w:eastAsia="Calibri" w:hAnsiTheme="majorHAnsi" w:cstheme="majorHAnsi"/>
        </w:rPr>
        <w:t> </w:t>
      </w:r>
      <w:hyperlink r:id="rId64" w:tooltip="Niger" w:history="1">
        <w:r w:rsidRPr="00172851">
          <w:rPr>
            <w:rFonts w:asciiTheme="majorHAnsi" w:eastAsia="Calibri" w:hAnsiTheme="majorHAnsi" w:cstheme="majorHAnsi"/>
          </w:rPr>
          <w:t>Niger</w:t>
        </w:r>
      </w:hyperlink>
      <w:r w:rsidRPr="00172851">
        <w:rPr>
          <w:rFonts w:asciiTheme="majorHAnsi" w:eastAsia="Calibri" w:hAnsiTheme="majorHAnsi" w:cstheme="majorHAnsi"/>
        </w:rPr>
        <w:t>, and its northeastern border forms all of the national </w:t>
      </w:r>
      <w:hyperlink r:id="rId65" w:tooltip="Chad–Nigeria border" w:history="1">
        <w:r w:rsidRPr="00172851">
          <w:rPr>
            <w:rFonts w:asciiTheme="majorHAnsi" w:eastAsia="Calibri" w:hAnsiTheme="majorHAnsi" w:cstheme="majorHAnsi"/>
          </w:rPr>
          <w:t>border with</w:t>
        </w:r>
      </w:hyperlink>
      <w:r w:rsidRPr="00172851">
        <w:rPr>
          <w:rFonts w:asciiTheme="majorHAnsi" w:eastAsia="Calibri" w:hAnsiTheme="majorHAnsi" w:cstheme="majorHAnsi"/>
        </w:rPr>
        <w:t> </w:t>
      </w:r>
      <w:hyperlink r:id="rId66" w:tooltip="Chad" w:history="1">
        <w:r w:rsidRPr="00172851">
          <w:rPr>
            <w:rFonts w:asciiTheme="majorHAnsi" w:eastAsia="Calibri" w:hAnsiTheme="majorHAnsi" w:cstheme="majorHAnsi"/>
          </w:rPr>
          <w:t>Chad</w:t>
        </w:r>
      </w:hyperlink>
      <w:r w:rsidRPr="00172851">
        <w:rPr>
          <w:rFonts w:asciiTheme="majorHAnsi" w:eastAsia="Calibri" w:hAnsiTheme="majorHAnsi" w:cstheme="majorHAnsi"/>
        </w:rPr>
        <w:t xml:space="preserve">, being the only Nigerian state to border three foreign countries. </w:t>
      </w:r>
      <w:r w:rsidRPr="00172851">
        <w:rPr>
          <w:rFonts w:eastAsia="Calibri"/>
        </w:rPr>
        <w:t>Borno state</w:t>
      </w:r>
      <w:r w:rsidRPr="00172851">
        <w:rPr>
          <w:rFonts w:asciiTheme="majorHAnsi" w:eastAsia="Calibri" w:hAnsiTheme="majorHAnsi" w:cstheme="majorHAnsi"/>
        </w:rPr>
        <w:t xml:space="preserve"> is located </w:t>
      </w:r>
      <w:r w:rsidR="00ED6AA3" w:rsidRPr="00172851">
        <w:rPr>
          <w:rFonts w:asciiTheme="majorHAnsi" w:eastAsia="Calibri" w:hAnsiTheme="majorHAnsi" w:cstheme="majorHAnsi"/>
        </w:rPr>
        <w:t>between</w:t>
      </w:r>
      <w:r w:rsidRPr="00172851">
        <w:rPr>
          <w:rFonts w:asciiTheme="majorHAnsi" w:eastAsia="Calibri" w:hAnsiTheme="majorHAnsi" w:cstheme="majorHAnsi"/>
        </w:rPr>
        <w:t> </w:t>
      </w:r>
      <w:r w:rsidRPr="00172851">
        <w:rPr>
          <w:rFonts w:eastAsia="Calibri"/>
        </w:rPr>
        <w:t>latitude</w:t>
      </w:r>
      <w:r w:rsidRPr="00172851">
        <w:rPr>
          <w:rFonts w:asciiTheme="majorHAnsi" w:eastAsia="Calibri" w:hAnsiTheme="majorHAnsi" w:cstheme="majorHAnsi"/>
        </w:rPr>
        <w:t> 10 N and 14 N and </w:t>
      </w:r>
      <w:r w:rsidRPr="00172851">
        <w:rPr>
          <w:rFonts w:eastAsia="Calibri"/>
        </w:rPr>
        <w:t>longitude</w:t>
      </w:r>
      <w:r w:rsidRPr="00172851">
        <w:rPr>
          <w:rFonts w:asciiTheme="majorHAnsi" w:eastAsia="Calibri" w:hAnsiTheme="majorHAnsi" w:cstheme="majorHAnsi"/>
        </w:rPr>
        <w:t> 11 30 E and 14 45 E. The </w:t>
      </w:r>
      <w:r w:rsidRPr="00172851">
        <w:rPr>
          <w:rFonts w:eastAsia="Calibri"/>
        </w:rPr>
        <w:t>State</w:t>
      </w:r>
      <w:r w:rsidRPr="00172851">
        <w:rPr>
          <w:rFonts w:asciiTheme="majorHAnsi" w:eastAsia="Calibri" w:hAnsiTheme="majorHAnsi" w:cstheme="majorHAnsi"/>
        </w:rPr>
        <w:t> which has an area of 61, 435sq km. Geographically, the state is divided between the </w:t>
      </w:r>
      <w:hyperlink r:id="rId67" w:tooltip="Semi-desert" w:history="1">
        <w:r w:rsidRPr="00172851">
          <w:rPr>
            <w:rFonts w:asciiTheme="majorHAnsi" w:eastAsia="Calibri" w:hAnsiTheme="majorHAnsi" w:cstheme="majorHAnsi"/>
          </w:rPr>
          <w:t>semi-desert</w:t>
        </w:r>
      </w:hyperlink>
      <w:r w:rsidRPr="00172851">
        <w:rPr>
          <w:rFonts w:asciiTheme="majorHAnsi" w:eastAsia="Calibri" w:hAnsiTheme="majorHAnsi" w:cstheme="majorHAnsi"/>
        </w:rPr>
        <w:t> </w:t>
      </w:r>
      <w:hyperlink r:id="rId68" w:tooltip="Sahelian savanna" w:history="1">
        <w:r w:rsidRPr="00172851">
          <w:rPr>
            <w:rFonts w:asciiTheme="majorHAnsi" w:eastAsia="Calibri" w:hAnsiTheme="majorHAnsi" w:cstheme="majorHAnsi"/>
          </w:rPr>
          <w:t>Sahelian savanna</w:t>
        </w:r>
      </w:hyperlink>
      <w:r w:rsidRPr="00172851">
        <w:rPr>
          <w:rFonts w:asciiTheme="majorHAnsi" w:eastAsia="Calibri" w:hAnsiTheme="majorHAnsi" w:cstheme="majorHAnsi"/>
        </w:rPr>
        <w:t> in the north and the </w:t>
      </w:r>
      <w:hyperlink r:id="rId69" w:tooltip="West Sudanian savanna" w:history="1">
        <w:r w:rsidRPr="00172851">
          <w:rPr>
            <w:rFonts w:asciiTheme="majorHAnsi" w:eastAsia="Calibri" w:hAnsiTheme="majorHAnsi" w:cstheme="majorHAnsi"/>
          </w:rPr>
          <w:t>West Sudanian savanna</w:t>
        </w:r>
      </w:hyperlink>
      <w:r w:rsidRPr="00172851">
        <w:rPr>
          <w:rFonts w:asciiTheme="majorHAnsi" w:eastAsia="Calibri" w:hAnsiTheme="majorHAnsi" w:cstheme="majorHAnsi"/>
        </w:rPr>
        <w:t> in the centre and south with a part of the montane </w:t>
      </w:r>
      <w:hyperlink r:id="rId70" w:tooltip="Mandara Plateau mosaic" w:history="1">
        <w:r w:rsidRPr="00172851">
          <w:rPr>
            <w:rFonts w:asciiTheme="majorHAnsi" w:eastAsia="Calibri" w:hAnsiTheme="majorHAnsi" w:cstheme="majorHAnsi"/>
          </w:rPr>
          <w:t>Mandara Plateau</w:t>
        </w:r>
      </w:hyperlink>
      <w:r w:rsidRPr="00172851">
        <w:rPr>
          <w:rFonts w:asciiTheme="majorHAnsi" w:eastAsia="Calibri" w:hAnsiTheme="majorHAnsi" w:cstheme="majorHAnsi"/>
        </w:rPr>
        <w:t xml:space="preserve"> in the </w:t>
      </w:r>
      <w:r w:rsidRPr="00172851">
        <w:rPr>
          <w:rFonts w:asciiTheme="majorHAnsi" w:eastAsia="Calibri" w:hAnsiTheme="majorHAnsi" w:cstheme="majorHAnsi"/>
        </w:rPr>
        <w:lastRenderedPageBreak/>
        <w:t>southeast. In the far northeast of the state is the Nigerian portion of </w:t>
      </w:r>
      <w:hyperlink r:id="rId71" w:tooltip="Lake Chad" w:history="1">
        <w:r w:rsidRPr="00172851">
          <w:rPr>
            <w:rFonts w:asciiTheme="majorHAnsi" w:eastAsia="Calibri" w:hAnsiTheme="majorHAnsi" w:cstheme="majorHAnsi"/>
          </w:rPr>
          <w:t>Lake Chad</w:t>
        </w:r>
      </w:hyperlink>
      <w:r w:rsidRPr="00172851">
        <w:rPr>
          <w:rFonts w:asciiTheme="majorHAnsi" w:eastAsia="Calibri" w:hAnsiTheme="majorHAnsi" w:cstheme="majorHAnsi"/>
        </w:rPr>
        <w:t> and the </w:t>
      </w:r>
      <w:hyperlink r:id="rId72" w:tooltip="Lake Chad flooded savanna" w:history="1">
        <w:r w:rsidRPr="00172851">
          <w:rPr>
            <w:rFonts w:asciiTheme="majorHAnsi" w:eastAsia="Calibri" w:hAnsiTheme="majorHAnsi" w:cstheme="majorHAnsi"/>
          </w:rPr>
          <w:t>Lake Chad flooded savanna</w:t>
        </w:r>
      </w:hyperlink>
      <w:r w:rsidRPr="00172851">
        <w:rPr>
          <w:rFonts w:asciiTheme="majorHAnsi" w:eastAsia="Calibri" w:hAnsiTheme="majorHAnsi" w:cstheme="majorHAnsi"/>
        </w:rPr>
        <w:t> </w:t>
      </w:r>
      <w:hyperlink r:id="rId73" w:tooltip="List of ecoregions in Nigeria" w:history="1">
        <w:r w:rsidRPr="00172851">
          <w:rPr>
            <w:rFonts w:asciiTheme="majorHAnsi" w:eastAsia="Calibri" w:hAnsiTheme="majorHAnsi" w:cstheme="majorHAnsi"/>
          </w:rPr>
          <w:t>ecoregion</w:t>
        </w:r>
      </w:hyperlink>
      <w:r w:rsidRPr="00172851">
        <w:rPr>
          <w:rFonts w:asciiTheme="majorHAnsi" w:eastAsia="Calibri" w:hAnsiTheme="majorHAnsi" w:cstheme="majorHAnsi"/>
        </w:rPr>
        <w:t>; </w:t>
      </w:r>
      <w:r w:rsidR="00600923">
        <w:rPr>
          <w:rFonts w:asciiTheme="majorHAnsi" w:eastAsia="Calibri" w:hAnsiTheme="majorHAnsi" w:cstheme="majorHAnsi"/>
        </w:rPr>
        <w:t>Total number of LGAs in the state is 27.</w:t>
      </w:r>
    </w:p>
    <w:p w14:paraId="19CF37E0" w14:textId="1036A5EE" w:rsidR="00D9398C" w:rsidRPr="00172851" w:rsidRDefault="00D9398C" w:rsidP="00D9398C">
      <w:pPr>
        <w:rPr>
          <w:rFonts w:asciiTheme="majorHAnsi" w:eastAsia="Calibri" w:hAnsiTheme="majorHAnsi" w:cstheme="majorHAnsi"/>
        </w:rPr>
      </w:pPr>
    </w:p>
    <w:p w14:paraId="3D9F50EF" w14:textId="4A53D813" w:rsidR="00D9398C" w:rsidRPr="00172851" w:rsidRDefault="00D9398C" w:rsidP="00172851">
      <w:pPr>
        <w:rPr>
          <w:rFonts w:asciiTheme="majorHAnsi" w:eastAsia="Calibri" w:hAnsiTheme="majorHAnsi" w:cstheme="majorHAnsi"/>
        </w:rPr>
      </w:pPr>
      <w:r w:rsidRPr="00172851">
        <w:rPr>
          <w:rFonts w:asciiTheme="majorHAnsi" w:eastAsia="Calibri" w:hAnsiTheme="majorHAnsi" w:cstheme="majorHAnsi"/>
        </w:rPr>
        <w:t>The </w:t>
      </w:r>
      <w:r w:rsidRPr="00172851">
        <w:rPr>
          <w:rFonts w:asciiTheme="majorHAnsi" w:eastAsia="Calibri" w:hAnsiTheme="majorHAnsi" w:cstheme="majorHAnsi"/>
          <w:b/>
        </w:rPr>
        <w:t>Federal Capital Territory</w:t>
      </w:r>
      <w:r w:rsidRPr="00172851">
        <w:rPr>
          <w:rFonts w:asciiTheme="majorHAnsi" w:eastAsia="Calibri" w:hAnsiTheme="majorHAnsi" w:cstheme="majorHAnsi"/>
        </w:rPr>
        <w:t>, commonly known as FCT, is a </w:t>
      </w:r>
      <w:hyperlink r:id="rId74" w:tooltip="Federal territory" w:history="1">
        <w:r w:rsidRPr="00172851">
          <w:rPr>
            <w:rFonts w:asciiTheme="majorHAnsi" w:eastAsia="Calibri" w:hAnsiTheme="majorHAnsi" w:cstheme="majorHAnsi"/>
          </w:rPr>
          <w:t>federal territory</w:t>
        </w:r>
      </w:hyperlink>
      <w:r w:rsidRPr="00172851">
        <w:rPr>
          <w:rFonts w:asciiTheme="majorHAnsi" w:eastAsia="Calibri" w:hAnsiTheme="majorHAnsi" w:cstheme="majorHAnsi"/>
        </w:rPr>
        <w:t> in central </w:t>
      </w:r>
      <w:hyperlink r:id="rId75" w:tooltip="Nigeria" w:history="1">
        <w:r w:rsidRPr="00172851">
          <w:rPr>
            <w:rFonts w:asciiTheme="majorHAnsi" w:eastAsia="Calibri" w:hAnsiTheme="majorHAnsi" w:cstheme="majorHAnsi"/>
          </w:rPr>
          <w:t>Nigeria</w:t>
        </w:r>
      </w:hyperlink>
      <w:r w:rsidR="009035C5">
        <w:rPr>
          <w:rFonts w:asciiTheme="majorHAnsi" w:eastAsia="Calibri" w:hAnsiTheme="majorHAnsi" w:cstheme="majorHAnsi"/>
        </w:rPr>
        <w:t xml:space="preserve"> with an estimated under-five population of </w:t>
      </w:r>
      <w:r w:rsidR="0065516F" w:rsidRPr="0065516F">
        <w:rPr>
          <w:rFonts w:asciiTheme="majorHAnsi" w:hAnsiTheme="majorHAnsi" w:cstheme="majorHAnsi"/>
          <w:color w:val="000000"/>
        </w:rPr>
        <w:t>963,151</w:t>
      </w:r>
      <w:r w:rsidRPr="00172851">
        <w:rPr>
          <w:rFonts w:asciiTheme="majorHAnsi" w:eastAsia="Calibri" w:hAnsiTheme="majorHAnsi" w:cstheme="majorHAnsi"/>
        </w:rPr>
        <w:t>. </w:t>
      </w:r>
      <w:hyperlink r:id="rId76" w:tooltip="Abuja" w:history="1">
        <w:r w:rsidRPr="00172851">
          <w:rPr>
            <w:rFonts w:asciiTheme="majorHAnsi" w:eastAsia="Calibri" w:hAnsiTheme="majorHAnsi" w:cstheme="majorHAnsi"/>
          </w:rPr>
          <w:t>Abuja</w:t>
        </w:r>
      </w:hyperlink>
      <w:r w:rsidRPr="00172851">
        <w:rPr>
          <w:rFonts w:asciiTheme="majorHAnsi" w:eastAsia="Calibri" w:hAnsiTheme="majorHAnsi" w:cstheme="majorHAnsi"/>
        </w:rPr>
        <w:t>, the </w:t>
      </w:r>
      <w:hyperlink r:id="rId77" w:tooltip="Capital city" w:history="1">
        <w:r w:rsidRPr="00172851">
          <w:rPr>
            <w:rFonts w:asciiTheme="majorHAnsi" w:eastAsia="Calibri" w:hAnsiTheme="majorHAnsi" w:cstheme="majorHAnsi"/>
          </w:rPr>
          <w:t>capital city</w:t>
        </w:r>
      </w:hyperlink>
      <w:r w:rsidRPr="00172851">
        <w:rPr>
          <w:rFonts w:asciiTheme="majorHAnsi" w:eastAsia="Calibri" w:hAnsiTheme="majorHAnsi" w:cstheme="majorHAnsi"/>
        </w:rPr>
        <w:t> of Nigeria, is located in this territory. FCT was formed in 1976</w:t>
      </w:r>
      <w:hyperlink r:id="rId78" w:anchor="cite_note-4" w:history="1">
        <w:r w:rsidRPr="00172851">
          <w:rPr>
            <w:rFonts w:asciiTheme="majorHAnsi" w:eastAsia="Calibri" w:hAnsiTheme="majorHAnsi" w:cstheme="majorHAnsi"/>
          </w:rPr>
          <w:t>[4]</w:t>
        </w:r>
      </w:hyperlink>
      <w:r w:rsidRPr="00172851">
        <w:rPr>
          <w:rFonts w:asciiTheme="majorHAnsi" w:eastAsia="Calibri" w:hAnsiTheme="majorHAnsi" w:cstheme="majorHAnsi"/>
        </w:rPr>
        <w:t> from parts of the states of old </w:t>
      </w:r>
      <w:hyperlink r:id="rId79" w:tooltip="Kwara State" w:history="1">
        <w:r w:rsidRPr="00172851">
          <w:rPr>
            <w:rFonts w:asciiTheme="majorHAnsi" w:eastAsia="Calibri" w:hAnsiTheme="majorHAnsi" w:cstheme="majorHAnsi"/>
          </w:rPr>
          <w:t>Kwara</w:t>
        </w:r>
      </w:hyperlink>
      <w:r w:rsidRPr="00172851">
        <w:rPr>
          <w:rFonts w:asciiTheme="majorHAnsi" w:eastAsia="Calibri" w:hAnsiTheme="majorHAnsi" w:cstheme="majorHAnsi"/>
        </w:rPr>
        <w:t>, </w:t>
      </w:r>
      <w:hyperlink r:id="rId80" w:tooltip="Niger State" w:history="1">
        <w:r w:rsidRPr="00172851">
          <w:rPr>
            <w:rFonts w:asciiTheme="majorHAnsi" w:eastAsia="Calibri" w:hAnsiTheme="majorHAnsi" w:cstheme="majorHAnsi"/>
          </w:rPr>
          <w:t>Niger</w:t>
        </w:r>
      </w:hyperlink>
      <w:r w:rsidRPr="00172851">
        <w:rPr>
          <w:rFonts w:asciiTheme="majorHAnsi" w:eastAsia="Calibri" w:hAnsiTheme="majorHAnsi" w:cstheme="majorHAnsi"/>
        </w:rPr>
        <w:t>, </w:t>
      </w:r>
      <w:hyperlink r:id="rId81" w:tooltip="Kaduna State" w:history="1">
        <w:r w:rsidRPr="00172851">
          <w:rPr>
            <w:rFonts w:asciiTheme="majorHAnsi" w:eastAsia="Calibri" w:hAnsiTheme="majorHAnsi" w:cstheme="majorHAnsi"/>
          </w:rPr>
          <w:t>Kaduna</w:t>
        </w:r>
      </w:hyperlink>
      <w:r w:rsidRPr="00172851">
        <w:rPr>
          <w:rFonts w:asciiTheme="majorHAnsi" w:eastAsia="Calibri" w:hAnsiTheme="majorHAnsi" w:cstheme="majorHAnsi"/>
        </w:rPr>
        <w:t> and </w:t>
      </w:r>
      <w:hyperlink r:id="rId82" w:tooltip="Plateau State" w:history="1">
        <w:r w:rsidRPr="00172851">
          <w:rPr>
            <w:rFonts w:asciiTheme="majorHAnsi" w:eastAsia="Calibri" w:hAnsiTheme="majorHAnsi" w:cstheme="majorHAnsi"/>
          </w:rPr>
          <w:t>Plateau</w:t>
        </w:r>
      </w:hyperlink>
      <w:r w:rsidRPr="00172851">
        <w:rPr>
          <w:rFonts w:asciiTheme="majorHAnsi" w:eastAsia="Calibri" w:hAnsiTheme="majorHAnsi" w:cstheme="majorHAnsi"/>
        </w:rPr>
        <w:t> States with the bulk of landmass carved out of Niger State. It is within the </w:t>
      </w:r>
      <w:hyperlink r:id="rId83" w:tooltip="North Central Nigeria" w:history="1">
        <w:r w:rsidRPr="00172851">
          <w:rPr>
            <w:rFonts w:asciiTheme="majorHAnsi" w:eastAsia="Calibri" w:hAnsiTheme="majorHAnsi" w:cstheme="majorHAnsi"/>
          </w:rPr>
          <w:t>North Central </w:t>
        </w:r>
      </w:hyperlink>
      <w:r w:rsidRPr="00172851">
        <w:rPr>
          <w:rFonts w:asciiTheme="majorHAnsi" w:eastAsia="Calibri" w:hAnsiTheme="majorHAnsi" w:cstheme="majorHAnsi"/>
        </w:rPr>
        <w:t>region of the country. The territory is located just north of the confluence of the </w:t>
      </w:r>
      <w:hyperlink r:id="rId84" w:tooltip="Niger River" w:history="1">
        <w:r w:rsidRPr="00172851">
          <w:rPr>
            <w:rFonts w:asciiTheme="majorHAnsi" w:eastAsia="Calibri" w:hAnsiTheme="majorHAnsi" w:cstheme="majorHAnsi"/>
          </w:rPr>
          <w:t>Niger River</w:t>
        </w:r>
      </w:hyperlink>
      <w:r w:rsidRPr="00172851">
        <w:rPr>
          <w:rFonts w:asciiTheme="majorHAnsi" w:eastAsia="Calibri" w:hAnsiTheme="majorHAnsi" w:cstheme="majorHAnsi"/>
        </w:rPr>
        <w:t> and </w:t>
      </w:r>
      <w:hyperlink r:id="rId85" w:tooltip="Benue River" w:history="1">
        <w:r w:rsidRPr="00172851">
          <w:rPr>
            <w:rFonts w:asciiTheme="majorHAnsi" w:eastAsia="Calibri" w:hAnsiTheme="majorHAnsi" w:cstheme="majorHAnsi"/>
          </w:rPr>
          <w:t>Benue River</w:t>
        </w:r>
      </w:hyperlink>
      <w:r w:rsidRPr="00172851">
        <w:rPr>
          <w:rFonts w:asciiTheme="majorHAnsi" w:eastAsia="Calibri" w:hAnsiTheme="majorHAnsi" w:cstheme="majorHAnsi"/>
        </w:rPr>
        <w:t>. It is bordered by the states of Niger to the West and North, </w:t>
      </w:r>
      <w:hyperlink r:id="rId86" w:tooltip="Kaduna State" w:history="1">
        <w:r w:rsidRPr="00172851">
          <w:rPr>
            <w:rFonts w:asciiTheme="majorHAnsi" w:eastAsia="Calibri" w:hAnsiTheme="majorHAnsi" w:cstheme="majorHAnsi"/>
          </w:rPr>
          <w:t>Kaduna</w:t>
        </w:r>
      </w:hyperlink>
      <w:r w:rsidRPr="00172851">
        <w:rPr>
          <w:rFonts w:asciiTheme="majorHAnsi" w:eastAsia="Calibri" w:hAnsiTheme="majorHAnsi" w:cstheme="majorHAnsi"/>
        </w:rPr>
        <w:t> to the northeast, </w:t>
      </w:r>
      <w:hyperlink r:id="rId87" w:tooltip="Nasarawa State" w:history="1">
        <w:r w:rsidRPr="00172851">
          <w:rPr>
            <w:rFonts w:asciiTheme="majorHAnsi" w:eastAsia="Calibri" w:hAnsiTheme="majorHAnsi" w:cstheme="majorHAnsi"/>
          </w:rPr>
          <w:t>Nasarawa</w:t>
        </w:r>
      </w:hyperlink>
      <w:r w:rsidRPr="00172851">
        <w:rPr>
          <w:rFonts w:asciiTheme="majorHAnsi" w:eastAsia="Calibri" w:hAnsiTheme="majorHAnsi" w:cstheme="majorHAnsi"/>
        </w:rPr>
        <w:t> to the east and south and </w:t>
      </w:r>
      <w:hyperlink r:id="rId88" w:tooltip="Kogi State" w:history="1">
        <w:r w:rsidRPr="00172851">
          <w:rPr>
            <w:rFonts w:asciiTheme="majorHAnsi" w:eastAsia="Calibri" w:hAnsiTheme="majorHAnsi" w:cstheme="majorHAnsi"/>
          </w:rPr>
          <w:t>Kogi</w:t>
        </w:r>
      </w:hyperlink>
      <w:r w:rsidRPr="00172851">
        <w:rPr>
          <w:rFonts w:asciiTheme="majorHAnsi" w:eastAsia="Calibri" w:hAnsiTheme="majorHAnsi" w:cstheme="majorHAnsi"/>
        </w:rPr>
        <w:t> to the southwest.</w:t>
      </w:r>
      <w:r w:rsidR="006C3DB3">
        <w:rPr>
          <w:rFonts w:asciiTheme="majorHAnsi" w:eastAsia="Calibri" w:hAnsiTheme="majorHAnsi" w:cstheme="majorHAnsi"/>
        </w:rPr>
        <w:t xml:space="preserve"> </w:t>
      </w:r>
      <w:r w:rsidRPr="00172851">
        <w:rPr>
          <w:rFonts w:asciiTheme="majorHAnsi" w:eastAsia="Calibri" w:hAnsiTheme="majorHAnsi" w:cstheme="majorHAnsi"/>
        </w:rPr>
        <w:t>Lying between latitude 8.25 and 9.20 north of the equator and longitude 6.45 and 7.39 east of Greenwich Meridian, Abuja is geographically located in the center of the country.</w:t>
      </w:r>
      <w:r w:rsidR="006C3DB3">
        <w:rPr>
          <w:rFonts w:asciiTheme="majorHAnsi" w:eastAsia="Calibri" w:hAnsiTheme="majorHAnsi" w:cstheme="majorHAnsi"/>
        </w:rPr>
        <w:t xml:space="preserve"> </w:t>
      </w:r>
      <w:r w:rsidRPr="00172851">
        <w:rPr>
          <w:rFonts w:asciiTheme="majorHAnsi" w:eastAsia="Calibri" w:hAnsiTheme="majorHAnsi" w:cstheme="majorHAnsi"/>
        </w:rPr>
        <w:t>The Federal Capital Territory has a landmass of approximately 7,315 km2, and it is situated within the </w:t>
      </w:r>
      <w:hyperlink r:id="rId89" w:tooltip="Savannah" w:history="1">
        <w:r w:rsidRPr="00172851">
          <w:rPr>
            <w:rFonts w:asciiTheme="majorHAnsi" w:eastAsia="Calibri" w:hAnsiTheme="majorHAnsi" w:cstheme="majorHAnsi"/>
          </w:rPr>
          <w:t>savannah</w:t>
        </w:r>
      </w:hyperlink>
      <w:r w:rsidRPr="00172851">
        <w:rPr>
          <w:rFonts w:asciiTheme="majorHAnsi" w:eastAsia="Calibri" w:hAnsiTheme="majorHAnsi" w:cstheme="majorHAnsi"/>
        </w:rPr>
        <w:t> region with moderate climatic conditions.</w:t>
      </w:r>
      <w:r w:rsidR="00600923">
        <w:rPr>
          <w:rFonts w:asciiTheme="majorHAnsi" w:eastAsia="Calibri" w:hAnsiTheme="majorHAnsi" w:cstheme="majorHAnsi"/>
        </w:rPr>
        <w:t xml:space="preserve"> </w:t>
      </w:r>
      <w:r w:rsidR="00ED6AA3">
        <w:rPr>
          <w:rFonts w:asciiTheme="majorHAnsi" w:eastAsia="Calibri" w:hAnsiTheme="majorHAnsi" w:cstheme="majorHAnsi"/>
        </w:rPr>
        <w:t>The total</w:t>
      </w:r>
      <w:r w:rsidR="00600923">
        <w:rPr>
          <w:rFonts w:asciiTheme="majorHAnsi" w:eastAsia="Calibri" w:hAnsiTheme="majorHAnsi" w:cstheme="majorHAnsi"/>
        </w:rPr>
        <w:t xml:space="preserve"> number of LGAs in the state is 6.</w:t>
      </w:r>
    </w:p>
    <w:p w14:paraId="2154003A" w14:textId="77777777" w:rsidR="00CF7263" w:rsidRDefault="00CF7263" w:rsidP="00CF7263">
      <w:pPr>
        <w:rPr>
          <w:rFonts w:ascii="Century Gothic" w:hAnsi="Century Gothic"/>
          <w:bCs/>
          <w:lang w:val="en-GB"/>
        </w:rPr>
      </w:pPr>
    </w:p>
    <w:p w14:paraId="0FB13EA4" w14:textId="5A12E124" w:rsidR="00CF7263" w:rsidRPr="00ED6AA3" w:rsidRDefault="00CF7263" w:rsidP="00CF7263">
      <w:pPr>
        <w:rPr>
          <w:rFonts w:asciiTheme="majorHAnsi" w:hAnsiTheme="majorHAnsi" w:cstheme="majorHAnsi"/>
          <w:bCs/>
          <w:lang w:val="en-GB"/>
        </w:rPr>
      </w:pPr>
      <w:r w:rsidRPr="00ED6AA3">
        <w:rPr>
          <w:rFonts w:asciiTheme="majorHAnsi" w:hAnsiTheme="majorHAnsi" w:cstheme="majorHAnsi"/>
          <w:b/>
          <w:bCs/>
          <w:lang w:val="en-GB"/>
        </w:rPr>
        <w:t>Kano state</w:t>
      </w:r>
      <w:r w:rsidRPr="00ED6AA3">
        <w:rPr>
          <w:rFonts w:asciiTheme="majorHAnsi" w:hAnsiTheme="majorHAnsi" w:cstheme="majorHAnsi"/>
          <w:bCs/>
          <w:lang w:val="en-GB"/>
        </w:rPr>
        <w:t xml:space="preserve"> is located in the North-Western part of Nigeria and is the second-largest state by population. The state’s economy has solidified its place in the country's top five, particularly in manufacturing and trading</w:t>
      </w:r>
      <w:r w:rsidRPr="00ED6AA3">
        <w:rPr>
          <w:rStyle w:val="FootnoteReference"/>
          <w:rFonts w:asciiTheme="majorHAnsi" w:hAnsiTheme="majorHAnsi" w:cstheme="majorHAnsi"/>
          <w:bCs/>
          <w:lang w:val="en-GB"/>
        </w:rPr>
        <w:t xml:space="preserve"> </w:t>
      </w:r>
      <w:r w:rsidRPr="00ED6AA3">
        <w:rPr>
          <w:rFonts w:asciiTheme="majorHAnsi" w:hAnsiTheme="majorHAnsi" w:cstheme="majorHAnsi"/>
          <w:bCs/>
          <w:lang w:val="en-GB"/>
        </w:rPr>
        <w:t>.</w:t>
      </w:r>
      <w:r w:rsidRPr="00ED6AA3">
        <w:rPr>
          <w:rStyle w:val="FootnoteReference"/>
          <w:rFonts w:asciiTheme="majorHAnsi" w:hAnsiTheme="majorHAnsi" w:cstheme="majorHAnsi"/>
          <w:bCs/>
          <w:lang w:val="en-GB"/>
        </w:rPr>
        <w:footnoteReference w:id="2"/>
      </w:r>
      <w:r w:rsidRPr="00ED6AA3">
        <w:rPr>
          <w:rFonts w:asciiTheme="majorHAnsi" w:hAnsiTheme="majorHAnsi" w:cstheme="majorHAnsi"/>
          <w:bCs/>
          <w:lang w:val="en-GB"/>
        </w:rPr>
        <w:t xml:space="preserve"> Kano is the commercial and investment hub of Northern Nigeria and the</w:t>
      </w:r>
      <w:r w:rsidRPr="00ED6AA3">
        <w:rPr>
          <w:rFonts w:asciiTheme="majorHAnsi" w:hAnsiTheme="majorHAnsi" w:cstheme="majorHAnsi"/>
          <w:b/>
          <w:lang w:val="en-GB"/>
        </w:rPr>
        <w:t> </w:t>
      </w:r>
      <w:r w:rsidRPr="00ED6AA3">
        <w:rPr>
          <w:rFonts w:asciiTheme="majorHAnsi" w:hAnsiTheme="majorHAnsi" w:cstheme="majorHAnsi"/>
          <w:bCs/>
          <w:lang w:val="en-GB"/>
        </w:rPr>
        <w:t>largest non-oil and gas economy in Nigeria, with a GDP of approximately US$12 billion. The Kano economy is driven largely by commerce, manufacturing and subsistence agriculture – the dominant activity, with up to 70% of the population engaged directly or indirectly</w:t>
      </w:r>
      <w:r w:rsidRPr="00ED6AA3">
        <w:rPr>
          <w:rStyle w:val="FootnoteReference"/>
          <w:rFonts w:asciiTheme="majorHAnsi" w:hAnsiTheme="majorHAnsi" w:cstheme="majorHAnsi"/>
          <w:bCs/>
          <w:lang w:val="en-GB"/>
        </w:rPr>
        <w:footnoteReference w:id="3"/>
      </w:r>
      <w:r w:rsidRPr="00ED6AA3">
        <w:rPr>
          <w:rFonts w:asciiTheme="majorHAnsi" w:hAnsiTheme="majorHAnsi" w:cstheme="majorHAnsi"/>
          <w:bCs/>
          <w:lang w:val="en-GB"/>
        </w:rPr>
        <w:t>. Additionally, education and health care are also major sources of income for the state. The state’s urban centres also serve as hubs for tourism and culture. Over 50% of its population live in rural areas.</w:t>
      </w:r>
    </w:p>
    <w:p w14:paraId="0AE9CBC6" w14:textId="48BA9607" w:rsidR="00CF7263" w:rsidRDefault="00CF7263" w:rsidP="00ED6AA3">
      <w:pPr>
        <w:rPr>
          <w:rFonts w:asciiTheme="majorHAnsi" w:hAnsiTheme="majorHAnsi" w:cstheme="majorHAnsi"/>
          <w:lang w:val="en-GB"/>
        </w:rPr>
      </w:pPr>
      <w:r w:rsidRPr="00ED6AA3">
        <w:rPr>
          <w:rFonts w:asciiTheme="majorHAnsi" w:hAnsiTheme="majorHAnsi" w:cstheme="majorHAnsi"/>
          <w:bCs/>
          <w:lang w:val="en-GB"/>
        </w:rPr>
        <w:t xml:space="preserve">The State had a population of more than 14.3 million people as of 2019 and 15,462,177 in 2022. It is one of the most populous states in Nigeria. About 20% of households are in the lowest wealth </w:t>
      </w:r>
      <w:r w:rsidRPr="00ED6AA3">
        <w:rPr>
          <w:rFonts w:asciiTheme="majorHAnsi" w:hAnsiTheme="majorHAnsi" w:cstheme="majorHAnsi"/>
          <w:bCs/>
          <w:lang w:val="en-GB"/>
        </w:rPr>
        <w:lastRenderedPageBreak/>
        <w:t>quintile, and literacy level is 44% (NMIS 2021). The State's population growth rate is estimated to be 2.05% according to the 2019 Population Census</w:t>
      </w:r>
      <w:r>
        <w:rPr>
          <w:rFonts w:asciiTheme="majorHAnsi" w:hAnsiTheme="majorHAnsi" w:cstheme="majorHAnsi"/>
          <w:bCs/>
          <w:lang w:val="en-GB"/>
        </w:rPr>
        <w:t xml:space="preserve">. </w:t>
      </w:r>
      <w:r w:rsidRPr="00ED6AA3">
        <w:rPr>
          <w:rFonts w:asciiTheme="majorHAnsi" w:hAnsiTheme="majorHAnsi" w:cstheme="majorHAnsi"/>
          <w:lang w:val="en-GB"/>
        </w:rPr>
        <w:t>Kano State has an arid climate, meaning there is very low annual rainfall, with most of it falling in the months of June, July, and August. The average amount of annual precipitation is: 886 mm (34.9 inches).</w:t>
      </w:r>
      <w:r w:rsidRPr="00ED6AA3">
        <w:rPr>
          <w:rStyle w:val="FootnoteReference"/>
          <w:rFonts w:asciiTheme="majorHAnsi" w:hAnsiTheme="majorHAnsi" w:cstheme="majorHAnsi"/>
          <w:lang w:val="en-GB"/>
        </w:rPr>
        <w:footnoteReference w:id="4"/>
      </w:r>
      <w:r w:rsidRPr="00ED6AA3">
        <w:rPr>
          <w:rFonts w:asciiTheme="majorHAnsi" w:hAnsiTheme="majorHAnsi" w:cstheme="majorHAnsi"/>
          <w:lang w:val="en-GB"/>
        </w:rPr>
        <w:t xml:space="preserve"> Additionally, the state is prone to severe droughts and floods. Kano falls into 2 eco zones; Northern Guinea Savannah and the Sudan Savannah.</w:t>
      </w:r>
      <w:r w:rsidRPr="00ED6AA3">
        <w:rPr>
          <w:lang w:val="en-GB"/>
        </w:rPr>
        <w:footnoteReference w:id="5"/>
      </w:r>
    </w:p>
    <w:p w14:paraId="391A5639" w14:textId="7F1B87C7" w:rsidR="00CF7263" w:rsidRDefault="00CF7263" w:rsidP="00ED6AA3">
      <w:pPr>
        <w:rPr>
          <w:rFonts w:asciiTheme="majorHAnsi" w:hAnsiTheme="majorHAnsi" w:cstheme="majorHAnsi"/>
          <w:lang w:val="en-GB"/>
        </w:rPr>
      </w:pPr>
      <w:r w:rsidRPr="00ED6AA3">
        <w:rPr>
          <w:rFonts w:asciiTheme="majorHAnsi" w:hAnsiTheme="majorHAnsi" w:cstheme="majorHAnsi"/>
          <w:b/>
          <w:lang w:val="en-GB"/>
        </w:rPr>
        <w:t>Jigawa State</w:t>
      </w:r>
      <w:r w:rsidRPr="00CF7263">
        <w:rPr>
          <w:rFonts w:asciiTheme="majorHAnsi" w:hAnsiTheme="majorHAnsi" w:cstheme="majorHAnsi"/>
          <w:lang w:val="en-GB"/>
        </w:rPr>
        <w:t xml:space="preserve"> is one of the 36 sta</w:t>
      </w:r>
      <w:r>
        <w:rPr>
          <w:rFonts w:asciiTheme="majorHAnsi" w:hAnsiTheme="majorHAnsi" w:cstheme="majorHAnsi"/>
          <w:lang w:val="en-GB"/>
        </w:rPr>
        <w:t xml:space="preserve">tes of Nigeria, located in the </w:t>
      </w:r>
      <w:r w:rsidRPr="00CF7263">
        <w:rPr>
          <w:rFonts w:asciiTheme="majorHAnsi" w:hAnsiTheme="majorHAnsi" w:cstheme="majorHAnsi"/>
          <w:lang w:val="en-GB"/>
        </w:rPr>
        <w:t>North-western region of Nigeria.  Due to state's semi-arid climate, outward migration by workers to neighbouring states such as Kano State in search of off-season work is common.  Scarcity of arable land within the state has become increasingly problematic in recent years, with arable farmland increasingly vulnerable to national disasters like flooding, which will become more prevalent due to climate change. The state is the 10th largest non-oil and gas economy in Nigeria, with an estimated Gross Domestic Product (GDP) of nearly N800 billion. Agriculture remains the dominant economic activity contributing the bulk of GDP and engaging more than 80% of the population both directly and indirectly. Jigawa has a predominantly informal domestic trade sector, consisting of thousands of subsistence enterprises. In addition to the hundreds of regular markets spread across towns and villages, Jigawa has a number of specialized markets - at Sara, Gujungu, Maigatari, Kupsa and Hadejia, dealing in large scale agricultural commodities and livestock merchandising, with Maigatari being one of the largest livestock markets in West Africa.  The Federal Office of Statistics, in 2001, classified Jigawa State among those with relatively high severity and incidence of poverty in the country, with a Gross Per Capita Income of N35, 000 per annum (US$290), which is below the National Average, and till date Jigawa State is being rated among the poorest states in Nigeria.  The State had a population of about 7.5 million in 2022. About 37% of households are in the lowest wealth quintile, and literacy level is 41% (NMIS 2021).</w:t>
      </w:r>
    </w:p>
    <w:p w14:paraId="1588B5A3" w14:textId="38ACF9AB" w:rsidR="00CF7263" w:rsidRDefault="00CF7263" w:rsidP="00ED6AA3">
      <w:pPr>
        <w:rPr>
          <w:rFonts w:asciiTheme="majorHAnsi" w:hAnsiTheme="majorHAnsi" w:cstheme="majorHAnsi"/>
          <w:lang w:val="en-GB"/>
        </w:rPr>
      </w:pPr>
    </w:p>
    <w:p w14:paraId="303A0FDB" w14:textId="77777777" w:rsidR="00CF7263" w:rsidRPr="00CF7263" w:rsidRDefault="00CF7263" w:rsidP="00CF7263">
      <w:pPr>
        <w:rPr>
          <w:rFonts w:asciiTheme="majorHAnsi" w:hAnsiTheme="majorHAnsi" w:cstheme="majorHAnsi"/>
          <w:lang w:val="en-GB"/>
        </w:rPr>
      </w:pPr>
      <w:r w:rsidRPr="00ED6AA3">
        <w:rPr>
          <w:rFonts w:asciiTheme="majorHAnsi" w:hAnsiTheme="majorHAnsi" w:cstheme="majorHAnsi"/>
          <w:b/>
          <w:lang w:val="en-GB"/>
        </w:rPr>
        <w:lastRenderedPageBreak/>
        <w:t>Kaduna State</w:t>
      </w:r>
      <w:r w:rsidRPr="00CF7263">
        <w:rPr>
          <w:rFonts w:asciiTheme="majorHAnsi" w:hAnsiTheme="majorHAnsi" w:cstheme="majorHAnsi"/>
          <w:lang w:val="en-GB"/>
        </w:rPr>
        <w:t xml:space="preserve"> is located in North-West Nigeria and has a population of 9,032,181 people.  It is the fourth largest state in the country and is bordered by Kebbi, Zamfara, Katsina, and Jigawa states. Additionally, Kaduna Refining and Petrochemical Company (KRPC), one of Nigeria's four main oil refineries is located in Kaduna. It is supplied by a pipeline from the Niger Delta oil fields. </w:t>
      </w:r>
    </w:p>
    <w:p w14:paraId="5EF2EB96" w14:textId="5131BBA3" w:rsidR="00CF7263" w:rsidRPr="00ED6AA3" w:rsidRDefault="00CF7263" w:rsidP="00ED6AA3">
      <w:pPr>
        <w:rPr>
          <w:rFonts w:asciiTheme="majorHAnsi" w:hAnsiTheme="majorHAnsi" w:cstheme="majorHAnsi"/>
          <w:lang w:val="en-GB"/>
        </w:rPr>
      </w:pPr>
      <w:r w:rsidRPr="00CF7263">
        <w:rPr>
          <w:rFonts w:asciiTheme="majorHAnsi" w:hAnsiTheme="majorHAnsi" w:cstheme="majorHAnsi"/>
          <w:lang w:val="en-GB"/>
        </w:rPr>
        <w:t>A 2009 World Bank survey states that Kaduna is one of the top six cities with the highest unemployment rate, which stood at 20%.  About 7% of households are in the lowest wealth quintile, and literacy level is 63% (NMIS 2021).</w:t>
      </w:r>
      <w:r>
        <w:rPr>
          <w:rFonts w:asciiTheme="majorHAnsi" w:hAnsiTheme="majorHAnsi" w:cstheme="majorHAnsi"/>
          <w:lang w:val="en-GB"/>
        </w:rPr>
        <w:t xml:space="preserve"> </w:t>
      </w:r>
      <w:r w:rsidRPr="00CF7263">
        <w:rPr>
          <w:rFonts w:asciiTheme="majorHAnsi" w:hAnsiTheme="majorHAnsi" w:cstheme="majorHAnsi"/>
          <w:lang w:val="en-GB"/>
        </w:rPr>
        <w:t>Kaduna experiences extreme seasonal variation in monthly rainfall. The rainy period of the year lasts for 7.4 months, from March 25 to November 6, with a sliding 31-day rainfall of at least 0.5 inches. The month with the most rain in Kaduna is August, with an average rainfall of 11.8 inches. The state has distinct wet and dry seasons and is within the Northern Guinea Savannah zone and part of the Sudan Savannah zone of Nigeria with daily temperatures ranging from 14.6-36 °C and a relative humidity of 12-72% (KDSG, 2008).</w:t>
      </w:r>
    </w:p>
    <w:p w14:paraId="21FDDE04" w14:textId="77777777" w:rsidR="00E4144D" w:rsidRPr="003C0246" w:rsidRDefault="00E4144D" w:rsidP="00E4144D">
      <w:pPr>
        <w:rPr>
          <w:color w:val="000000"/>
          <w:shd w:val="clear" w:color="auto" w:fill="FFFFFF"/>
        </w:rPr>
      </w:pPr>
      <w:r w:rsidRPr="003C0246">
        <w:rPr>
          <w:b/>
          <w:bCs/>
          <w:color w:val="000000" w:themeColor="text1"/>
          <w:lang w:val="en-GB"/>
        </w:rPr>
        <w:t xml:space="preserve">Niger state </w:t>
      </w:r>
      <w:r w:rsidRPr="003C0246">
        <w:rPr>
          <w:color w:val="000000"/>
          <w:shd w:val="clear" w:color="auto" w:fill="FFFFFF"/>
        </w:rPr>
        <w:t>has the largest landmass with about 70% arable and cultivable land.  It is nicknamed “Power State” as being home to three (3) hydroelectric dams that generate about 70% combined power output in the Nation’s Power Sector</w:t>
      </w:r>
      <w:r w:rsidRPr="003C0246">
        <w:rPr>
          <w:color w:val="000000"/>
          <w:sz w:val="21"/>
          <w:szCs w:val="21"/>
          <w:shd w:val="clear" w:color="auto" w:fill="FFFFFF"/>
        </w:rPr>
        <w:t>.</w:t>
      </w:r>
      <w:r w:rsidRPr="003C0246">
        <w:t xml:space="preserve"> </w:t>
      </w:r>
      <w:r w:rsidRPr="003C0246">
        <w:rPr>
          <w:color w:val="000000"/>
          <w:shd w:val="clear" w:color="auto" w:fill="FFFFFF"/>
          <w:lang w:val="en-GB"/>
        </w:rPr>
        <w:t xml:space="preserve">It </w:t>
      </w:r>
      <w:r w:rsidRPr="003C0246">
        <w:rPr>
          <w:color w:val="000000"/>
          <w:shd w:val="clear" w:color="auto" w:fill="FFFFFF"/>
        </w:rPr>
        <w:t>has an international boundary with the Republic of Benin along Agwara and Borgu LGAs to the Northwest, thereby promoting trade relations.</w:t>
      </w:r>
    </w:p>
    <w:p w14:paraId="2874FB67" w14:textId="2F0437AE" w:rsidR="00E4144D" w:rsidRPr="003C0246" w:rsidRDefault="00E4144D" w:rsidP="00E4144D">
      <w:pPr>
        <w:rPr>
          <w:color w:val="000000" w:themeColor="text1"/>
          <w:lang w:val="en-GB"/>
        </w:rPr>
      </w:pPr>
      <w:r w:rsidRPr="003C0246">
        <w:rPr>
          <w:color w:val="000000"/>
          <w:shd w:val="clear" w:color="auto" w:fill="FFFFFF"/>
          <w:lang w:val="en-GB"/>
        </w:rPr>
        <w:t xml:space="preserve">The state has suffered from activities of bandits and kidnappers and </w:t>
      </w:r>
      <w:r>
        <w:rPr>
          <w:color w:val="000000"/>
          <w:shd w:val="clear" w:color="auto" w:fill="FFFFFF"/>
          <w:lang w:val="en-GB"/>
        </w:rPr>
        <w:t>the</w:t>
      </w:r>
      <w:r w:rsidRPr="003C0246">
        <w:rPr>
          <w:color w:val="000000"/>
          <w:shd w:val="clear" w:color="auto" w:fill="FFFFFF"/>
          <w:lang w:val="en-GB"/>
        </w:rPr>
        <w:t xml:space="preserve"> increasing spate of attacks by </w:t>
      </w:r>
      <w:r>
        <w:rPr>
          <w:color w:val="000000"/>
          <w:shd w:val="clear" w:color="auto" w:fill="FFFFFF"/>
          <w:lang w:val="en-GB"/>
        </w:rPr>
        <w:t>b</w:t>
      </w:r>
      <w:r w:rsidRPr="003C0246">
        <w:rPr>
          <w:color w:val="000000"/>
          <w:shd w:val="clear" w:color="auto" w:fill="FFFFFF"/>
          <w:lang w:val="en-GB"/>
        </w:rPr>
        <w:t>andit</w:t>
      </w:r>
      <w:r>
        <w:rPr>
          <w:color w:val="000000"/>
          <w:shd w:val="clear" w:color="auto" w:fill="FFFFFF"/>
          <w:lang w:val="en-GB"/>
        </w:rPr>
        <w:t>s</w:t>
      </w:r>
      <w:r w:rsidRPr="003C0246">
        <w:rPr>
          <w:color w:val="000000"/>
          <w:shd w:val="clear" w:color="auto" w:fill="FFFFFF"/>
          <w:lang w:val="en-GB"/>
        </w:rPr>
        <w:t xml:space="preserve"> not only stok</w:t>
      </w:r>
      <w:r>
        <w:rPr>
          <w:color w:val="000000"/>
          <w:shd w:val="clear" w:color="auto" w:fill="FFFFFF"/>
          <w:lang w:val="en-GB"/>
        </w:rPr>
        <w:t>es</w:t>
      </w:r>
      <w:r w:rsidRPr="003C0246">
        <w:rPr>
          <w:color w:val="000000"/>
          <w:shd w:val="clear" w:color="auto" w:fill="FFFFFF"/>
          <w:lang w:val="en-GB"/>
        </w:rPr>
        <w:t xml:space="preserve"> unease in many rural communities</w:t>
      </w:r>
      <w:r>
        <w:rPr>
          <w:color w:val="000000"/>
          <w:shd w:val="clear" w:color="auto" w:fill="FFFFFF"/>
          <w:lang w:val="en-GB"/>
        </w:rPr>
        <w:t xml:space="preserve"> </w:t>
      </w:r>
      <w:r w:rsidRPr="003C0246">
        <w:rPr>
          <w:color w:val="000000"/>
          <w:shd w:val="clear" w:color="auto" w:fill="FFFFFF"/>
          <w:lang w:val="en-GB"/>
        </w:rPr>
        <w:t>it also den</w:t>
      </w:r>
      <w:r>
        <w:rPr>
          <w:color w:val="000000"/>
          <w:shd w:val="clear" w:color="auto" w:fill="FFFFFF"/>
          <w:lang w:val="en-GB"/>
        </w:rPr>
        <w:t>ies</w:t>
      </w:r>
      <w:r w:rsidRPr="003C0246">
        <w:rPr>
          <w:color w:val="000000"/>
          <w:shd w:val="clear" w:color="auto" w:fill="FFFFFF"/>
          <w:lang w:val="en-GB"/>
        </w:rPr>
        <w:t xml:space="preserve"> people access to schools, health care facilities, farms, and other sources of legitimate livelihood. </w:t>
      </w:r>
      <w:r w:rsidRPr="0083662F">
        <w:rPr>
          <w:color w:val="000000"/>
          <w:shd w:val="clear" w:color="auto" w:fill="FFFFFF"/>
          <w:lang w:val="en-GB"/>
        </w:rPr>
        <w:t>About 2</w:t>
      </w:r>
      <w:r>
        <w:rPr>
          <w:color w:val="000000"/>
          <w:shd w:val="clear" w:color="auto" w:fill="FFFFFF"/>
          <w:lang w:val="en-GB"/>
        </w:rPr>
        <w:t>1</w:t>
      </w:r>
      <w:r w:rsidRPr="0083662F">
        <w:rPr>
          <w:color w:val="000000"/>
          <w:shd w:val="clear" w:color="auto" w:fill="FFFFFF"/>
          <w:lang w:val="en-GB"/>
        </w:rPr>
        <w:t xml:space="preserve">% of households are in the lowest wealth quintile, and literacy level is </w:t>
      </w:r>
      <w:r>
        <w:rPr>
          <w:color w:val="000000"/>
          <w:shd w:val="clear" w:color="auto" w:fill="FFFFFF"/>
          <w:lang w:val="en-GB"/>
        </w:rPr>
        <w:t>2</w:t>
      </w:r>
      <w:r w:rsidRPr="0083662F">
        <w:rPr>
          <w:color w:val="000000"/>
          <w:shd w:val="clear" w:color="auto" w:fill="FFFFFF"/>
          <w:lang w:val="en-GB"/>
        </w:rPr>
        <w:t>4% (NMIS 2021</w:t>
      </w:r>
      <w:r w:rsidR="00ED6AA3" w:rsidRPr="0083662F">
        <w:rPr>
          <w:color w:val="000000"/>
          <w:shd w:val="clear" w:color="auto" w:fill="FFFFFF"/>
          <w:lang w:val="en-GB"/>
        </w:rPr>
        <w:t>).</w:t>
      </w:r>
      <w:r w:rsidR="00ED6AA3" w:rsidRPr="003C0246">
        <w:rPr>
          <w:color w:val="000000" w:themeColor="text1"/>
          <w:lang w:val="en-GB"/>
        </w:rPr>
        <w:t xml:space="preserve"> Niger</w:t>
      </w:r>
      <w:r w:rsidRPr="003C0246">
        <w:rPr>
          <w:color w:val="000000" w:themeColor="text1"/>
          <w:lang w:val="en-GB"/>
        </w:rPr>
        <w:t xml:space="preserve"> State experiences distinct dry and wet seasons with annual rainfall varying from 1,100mm in the northern part to 1,600mm in the southern parts. The rainy season last</w:t>
      </w:r>
      <w:r>
        <w:rPr>
          <w:color w:val="000000" w:themeColor="text1"/>
          <w:lang w:val="en-GB"/>
        </w:rPr>
        <w:t>s</w:t>
      </w:r>
      <w:r w:rsidRPr="003C0246">
        <w:rPr>
          <w:color w:val="000000" w:themeColor="text1"/>
          <w:lang w:val="en-GB"/>
        </w:rPr>
        <w:t xml:space="preserve"> for between 150 and 120 days in the southern and northern parts of the state respectively. </w:t>
      </w:r>
    </w:p>
    <w:p w14:paraId="1068390B" w14:textId="77777777" w:rsidR="00E4144D" w:rsidRPr="00ED6AA3" w:rsidRDefault="00E4144D" w:rsidP="006C3DB3">
      <w:pPr>
        <w:rPr>
          <w:rFonts w:asciiTheme="majorHAnsi" w:hAnsiTheme="majorHAnsi" w:cstheme="majorHAnsi"/>
          <w:bCs/>
          <w:iCs/>
        </w:rPr>
      </w:pPr>
    </w:p>
    <w:p w14:paraId="4264F97E" w14:textId="6C975F94" w:rsidR="27DC3129" w:rsidRPr="00172851" w:rsidRDefault="27DC3129" w:rsidP="00172851">
      <w:pPr>
        <w:rPr>
          <w:rFonts w:asciiTheme="majorHAnsi" w:hAnsiTheme="majorHAnsi" w:cstheme="majorHAnsi"/>
          <w:bCs/>
          <w:iCs/>
        </w:rPr>
      </w:pPr>
      <w:r w:rsidRPr="00172851">
        <w:rPr>
          <w:rFonts w:asciiTheme="majorHAnsi" w:hAnsiTheme="majorHAnsi" w:cstheme="majorHAnsi"/>
          <w:b/>
          <w:bCs/>
          <w:i/>
          <w:iCs/>
        </w:rPr>
        <w:t>Enumeration Areas</w:t>
      </w:r>
    </w:p>
    <w:p w14:paraId="60A0F4B4" w14:textId="3826AA9E" w:rsidR="007E69CF" w:rsidRPr="00172851" w:rsidRDefault="007E69CF" w:rsidP="00172851">
      <w:pPr>
        <w:pStyle w:val="BodyText"/>
        <w:spacing w:line="288" w:lineRule="auto"/>
        <w:jc w:val="both"/>
        <w:rPr>
          <w:rFonts w:asciiTheme="majorHAnsi" w:hAnsiTheme="majorHAnsi" w:cstheme="majorHAnsi"/>
          <w:szCs w:val="24"/>
          <w:lang w:val="en-US"/>
        </w:rPr>
      </w:pPr>
      <w:r w:rsidRPr="00172851">
        <w:rPr>
          <w:rFonts w:asciiTheme="majorHAnsi" w:hAnsiTheme="majorHAnsi" w:cstheme="majorHAnsi"/>
          <w:szCs w:val="24"/>
          <w:lang w:val="en-US"/>
        </w:rPr>
        <w:t>An Enumeration Area (EA) is the smallest geographical statistical unit created for a housing and population census.</w:t>
      </w:r>
      <w:r>
        <w:rPr>
          <w:rStyle w:val="FootnoteReference"/>
          <w:rFonts w:asciiTheme="majorHAnsi" w:hAnsiTheme="majorHAnsi" w:cstheme="majorHAnsi"/>
          <w:szCs w:val="24"/>
          <w:lang w:val="en-US"/>
        </w:rPr>
        <w:footnoteReference w:id="6"/>
      </w:r>
      <w:r w:rsidRPr="00172851">
        <w:rPr>
          <w:rFonts w:asciiTheme="majorHAnsi" w:hAnsiTheme="majorHAnsi" w:cstheme="majorHAnsi"/>
          <w:szCs w:val="24"/>
          <w:lang w:val="en-US"/>
        </w:rPr>
        <w:t xml:space="preserve"> For example, an EA can be a city block, a village or part of a village, or a group of small villages. The EA should have well-defined boundaries identified on a map. The number of households per EA is generally small enough to be covered by one enumerator during the </w:t>
      </w:r>
      <w:r w:rsidRPr="00172851">
        <w:rPr>
          <w:rFonts w:asciiTheme="majorHAnsi" w:hAnsiTheme="majorHAnsi" w:cstheme="majorHAnsi"/>
          <w:szCs w:val="24"/>
          <w:lang w:val="en-US"/>
        </w:rPr>
        <w:lastRenderedPageBreak/>
        <w:t>census. The size of the EAs is fairly uniform, although there is some variability in the number of households by EA. In some countries, the average size of EAs is different for urban and rural areas.</w:t>
      </w:r>
    </w:p>
    <w:p w14:paraId="4B9D9041" w14:textId="7AAF92D7" w:rsidR="27DC3129" w:rsidRPr="0042031A" w:rsidRDefault="27DC3129" w:rsidP="00172851">
      <w:pPr>
        <w:rPr>
          <w:rFonts w:asciiTheme="majorHAnsi" w:hAnsiTheme="majorHAnsi" w:cstheme="majorHAnsi"/>
          <w:b/>
          <w:bCs/>
          <w:i/>
          <w:iCs/>
        </w:rPr>
      </w:pPr>
    </w:p>
    <w:p w14:paraId="7372B53B" w14:textId="440B5A0D" w:rsidR="007E69CF" w:rsidRPr="00172851" w:rsidRDefault="003A225D" w:rsidP="27DC3129">
      <w:pPr>
        <w:spacing w:after="160"/>
        <w:rPr>
          <w:rFonts w:asciiTheme="majorHAnsi" w:hAnsiTheme="majorHAnsi" w:cstheme="majorHAnsi"/>
          <w:b/>
          <w:bCs/>
          <w:i/>
          <w:iCs/>
        </w:rPr>
      </w:pPr>
      <w:r>
        <w:rPr>
          <w:rFonts w:asciiTheme="majorHAnsi" w:hAnsiTheme="majorHAnsi" w:cstheme="majorHAnsi"/>
          <w:b/>
          <w:bCs/>
          <w:i/>
          <w:iCs/>
        </w:rPr>
        <w:t xml:space="preserve">Location </w:t>
      </w:r>
      <w:r w:rsidR="27DC3129" w:rsidRPr="00172851">
        <w:rPr>
          <w:rFonts w:asciiTheme="majorHAnsi" w:hAnsiTheme="majorHAnsi" w:cstheme="majorHAnsi"/>
          <w:b/>
          <w:bCs/>
          <w:i/>
          <w:iCs/>
        </w:rPr>
        <w:t>Map</w:t>
      </w:r>
    </w:p>
    <w:p w14:paraId="0ECC734C" w14:textId="178D7BD2" w:rsidR="007E69CF" w:rsidRDefault="007E69CF" w:rsidP="00172851">
      <w:pPr>
        <w:spacing w:after="160"/>
        <w:rPr>
          <w:sz w:val="22"/>
          <w:szCs w:val="22"/>
        </w:rPr>
      </w:pPr>
      <w:r w:rsidRPr="007E69CF">
        <w:rPr>
          <w:sz w:val="22"/>
          <w:szCs w:val="22"/>
        </w:rPr>
        <w:t xml:space="preserve"> </w:t>
      </w:r>
      <w:r w:rsidRPr="00172851">
        <w:rPr>
          <w:rFonts w:asciiTheme="majorHAnsi" w:hAnsiTheme="majorHAnsi" w:cstheme="majorHAnsi"/>
        </w:rPr>
        <w:t>A location map is a map produced during the household listing operation that shows the location of the cluster along with its boundaries.   It also includes instructions on how to get to the cluster and any information that can be used to find the cluster and its boundaries.</w:t>
      </w:r>
      <w:r>
        <w:rPr>
          <w:sz w:val="22"/>
          <w:szCs w:val="22"/>
        </w:rPr>
        <w:t xml:space="preserve"> </w:t>
      </w:r>
    </w:p>
    <w:p w14:paraId="0ACF612E" w14:textId="77777777" w:rsidR="003A225D" w:rsidRDefault="003A225D" w:rsidP="00172851">
      <w:pPr>
        <w:spacing w:after="160"/>
        <w:rPr>
          <w:sz w:val="22"/>
          <w:szCs w:val="22"/>
        </w:rPr>
      </w:pPr>
    </w:p>
    <w:p w14:paraId="12C9A9D3" w14:textId="3DE4B4E3" w:rsidR="007E69CF" w:rsidRDefault="002771A0" w:rsidP="00172851">
      <w:pPr>
        <w:spacing w:after="160"/>
        <w:rPr>
          <w:sz w:val="22"/>
          <w:szCs w:val="22"/>
        </w:rPr>
      </w:pPr>
      <w:r w:rsidRPr="00172851">
        <w:rPr>
          <w:rFonts w:asciiTheme="majorHAnsi" w:hAnsiTheme="majorHAnsi" w:cstheme="majorHAnsi"/>
          <w:b/>
        </w:rPr>
        <w:t xml:space="preserve">Steps in </w:t>
      </w:r>
      <w:r w:rsidRPr="00172851">
        <w:rPr>
          <w:rFonts w:asciiTheme="majorHAnsi" w:hAnsiTheme="majorHAnsi" w:cstheme="majorHAnsi"/>
        </w:rPr>
        <w:t>h</w:t>
      </w:r>
      <w:r w:rsidR="00D667AD" w:rsidRPr="00172851">
        <w:rPr>
          <w:rFonts w:asciiTheme="majorHAnsi" w:hAnsiTheme="majorHAnsi" w:cstheme="majorHAnsi"/>
          <w:b/>
        </w:rPr>
        <w:t>ousehold Mapping and Listing Activities</w:t>
      </w:r>
    </w:p>
    <w:p w14:paraId="5D84B494" w14:textId="4FD8DEE8" w:rsidR="007E69CF" w:rsidRPr="00172851" w:rsidRDefault="007E69CF" w:rsidP="007E69CF">
      <w:pPr>
        <w:tabs>
          <w:tab w:val="left" w:pos="0"/>
        </w:tabs>
        <w:suppressAutoHyphens/>
        <w:spacing w:line="288" w:lineRule="auto"/>
        <w:rPr>
          <w:rFonts w:asciiTheme="majorHAnsi" w:hAnsiTheme="majorHAnsi" w:cstheme="majorHAnsi"/>
        </w:rPr>
      </w:pPr>
      <w:r w:rsidRPr="00172851">
        <w:rPr>
          <w:rFonts w:asciiTheme="majorHAnsi" w:hAnsiTheme="majorHAnsi" w:cstheme="majorHAnsi"/>
        </w:rPr>
        <w:t xml:space="preserve">The household listing operation involves three main steps: locating each cluster, preparing the location and sketch maps of each cluster, and </w:t>
      </w:r>
      <w:r w:rsidR="00ED6AA3" w:rsidRPr="00172851">
        <w:rPr>
          <w:rFonts w:asciiTheme="majorHAnsi" w:hAnsiTheme="majorHAnsi" w:cstheme="majorHAnsi"/>
        </w:rPr>
        <w:t>listing</w:t>
      </w:r>
      <w:r w:rsidRPr="00172851">
        <w:rPr>
          <w:rFonts w:asciiTheme="majorHAnsi" w:hAnsiTheme="majorHAnsi" w:cstheme="majorHAnsi"/>
        </w:rPr>
        <w:t xml:space="preserve"> all households found in each cluster. </w:t>
      </w:r>
    </w:p>
    <w:p w14:paraId="4710830F" w14:textId="77777777" w:rsidR="007E69CF" w:rsidRDefault="007E69CF" w:rsidP="007E69CF">
      <w:pPr>
        <w:pStyle w:val="Heading2"/>
        <w:spacing w:before="0" w:after="0" w:line="288" w:lineRule="auto"/>
        <w:rPr>
          <w:rFonts w:cs="Times New Roman"/>
          <w:i w:val="0"/>
          <w:sz w:val="22"/>
          <w:szCs w:val="22"/>
        </w:rPr>
      </w:pPr>
      <w:bookmarkStart w:id="15" w:name="_Toc348615512"/>
      <w:bookmarkStart w:id="16" w:name="_Toc348615007"/>
      <w:bookmarkStart w:id="17" w:name="_Toc348614888"/>
      <w:bookmarkStart w:id="18" w:name="_Toc348614217"/>
      <w:bookmarkStart w:id="19" w:name="_Toc348613579"/>
      <w:bookmarkStart w:id="20" w:name="_Toc348010646"/>
    </w:p>
    <w:p w14:paraId="5F80A280" w14:textId="796DF3D8" w:rsidR="007E69CF" w:rsidRPr="00172851" w:rsidRDefault="007E69CF" w:rsidP="007E69CF">
      <w:pPr>
        <w:pStyle w:val="Heading2"/>
        <w:spacing w:before="0" w:after="0" w:line="288" w:lineRule="auto"/>
        <w:rPr>
          <w:rFonts w:asciiTheme="majorHAnsi" w:eastAsia="Times New Roman" w:hAnsiTheme="majorHAnsi" w:cstheme="majorHAnsi"/>
          <w:i w:val="0"/>
          <w:szCs w:val="24"/>
        </w:rPr>
      </w:pPr>
      <w:r w:rsidRPr="00172851">
        <w:rPr>
          <w:rFonts w:asciiTheme="majorHAnsi" w:eastAsia="Times New Roman" w:hAnsiTheme="majorHAnsi" w:cstheme="majorHAnsi"/>
          <w:i w:val="0"/>
          <w:szCs w:val="24"/>
        </w:rPr>
        <w:t>S</w:t>
      </w:r>
      <w:r w:rsidR="002771A0" w:rsidRPr="00172851">
        <w:rPr>
          <w:rFonts w:asciiTheme="majorHAnsi" w:eastAsia="Times New Roman" w:hAnsiTheme="majorHAnsi" w:cstheme="majorHAnsi"/>
          <w:i w:val="0"/>
          <w:szCs w:val="24"/>
        </w:rPr>
        <w:t xml:space="preserve">tep </w:t>
      </w:r>
      <w:r w:rsidRPr="00172851">
        <w:rPr>
          <w:rFonts w:asciiTheme="majorHAnsi" w:eastAsia="Times New Roman" w:hAnsiTheme="majorHAnsi" w:cstheme="majorHAnsi"/>
          <w:i w:val="0"/>
          <w:szCs w:val="24"/>
        </w:rPr>
        <w:t>1: Locating the Cluster</w:t>
      </w:r>
      <w:bookmarkEnd w:id="15"/>
      <w:bookmarkEnd w:id="16"/>
      <w:bookmarkEnd w:id="17"/>
      <w:bookmarkEnd w:id="18"/>
      <w:bookmarkEnd w:id="19"/>
      <w:bookmarkEnd w:id="20"/>
    </w:p>
    <w:p w14:paraId="64E6F059" w14:textId="77777777" w:rsidR="007E69CF" w:rsidRDefault="007E69CF" w:rsidP="007E69CF">
      <w:pPr>
        <w:spacing w:line="288" w:lineRule="auto"/>
        <w:rPr>
          <w:sz w:val="22"/>
          <w:szCs w:val="22"/>
        </w:rPr>
      </w:pPr>
    </w:p>
    <w:p w14:paraId="0A9F7D19" w14:textId="77777777" w:rsidR="007E69CF" w:rsidRPr="00172851" w:rsidRDefault="007E69CF" w:rsidP="00172851">
      <w:pPr>
        <w:tabs>
          <w:tab w:val="left" w:pos="0"/>
        </w:tabs>
        <w:suppressAutoHyphens/>
        <w:spacing w:line="288" w:lineRule="auto"/>
        <w:rPr>
          <w:rFonts w:asciiTheme="majorHAnsi" w:hAnsiTheme="majorHAnsi" w:cstheme="majorHAnsi"/>
        </w:rPr>
      </w:pPr>
      <w:r w:rsidRPr="00172851">
        <w:rPr>
          <w:rFonts w:asciiTheme="majorHAnsi" w:hAnsiTheme="majorHAnsi" w:cstheme="majorHAnsi"/>
        </w:rPr>
        <w:t>The supervisor will provide the listing team with a base map containing the cluster assigned to the team. Upon arrival in a cluster, the team should first tour the cluster to identify its boundaries and create the location map of the cluster (described below). This should be done with the assistance of the local authorities where the cluster is located. During this first tour of the cluster, the listing team should determine an efficient route of travel for listing all structures in the cluster.</w:t>
      </w:r>
    </w:p>
    <w:p w14:paraId="238ED7BD" w14:textId="77777777" w:rsidR="007E69CF" w:rsidRPr="00172851" w:rsidRDefault="007E69CF" w:rsidP="00172851">
      <w:pPr>
        <w:tabs>
          <w:tab w:val="left" w:pos="0"/>
        </w:tabs>
        <w:suppressAutoHyphens/>
        <w:spacing w:line="288" w:lineRule="auto"/>
        <w:rPr>
          <w:rFonts w:asciiTheme="majorHAnsi" w:hAnsiTheme="majorHAnsi" w:cstheme="majorHAnsi"/>
        </w:rPr>
      </w:pPr>
    </w:p>
    <w:p w14:paraId="39F73538" w14:textId="4DEC5C2C" w:rsidR="007E69CF" w:rsidRDefault="007E69CF" w:rsidP="00172851">
      <w:pPr>
        <w:tabs>
          <w:tab w:val="left" w:pos="0"/>
        </w:tabs>
        <w:suppressAutoHyphens/>
        <w:spacing w:line="288" w:lineRule="auto"/>
        <w:rPr>
          <w:rFonts w:asciiTheme="majorHAnsi" w:hAnsiTheme="majorHAnsi" w:cstheme="majorHAnsi"/>
        </w:rPr>
      </w:pPr>
      <w:r w:rsidRPr="00172851">
        <w:rPr>
          <w:rFonts w:asciiTheme="majorHAnsi" w:hAnsiTheme="majorHAnsi" w:cstheme="majorHAnsi"/>
        </w:rPr>
        <w:t xml:space="preserve">In most cases, the cluster boundaries are recognizable natural features such as streams or </w:t>
      </w:r>
      <w:r w:rsidR="00ED6AA3" w:rsidRPr="00172851">
        <w:rPr>
          <w:rFonts w:asciiTheme="majorHAnsi" w:hAnsiTheme="majorHAnsi" w:cstheme="majorHAnsi"/>
        </w:rPr>
        <w:t>rivers or</w:t>
      </w:r>
      <w:r w:rsidRPr="00172851">
        <w:rPr>
          <w:rFonts w:asciiTheme="majorHAnsi" w:hAnsiTheme="majorHAnsi" w:cstheme="majorHAnsi"/>
        </w:rPr>
        <w:t xml:space="preserve"> features such as roads or railroads. However, in some cases such as in rural areas where the cluster boundaries may not be marked with visible features, particular attention should be paid to the information provided on the base map. In such cases, assistance from local authorities will be particularly helpful.</w:t>
      </w:r>
    </w:p>
    <w:p w14:paraId="6B6995CD" w14:textId="77777777" w:rsidR="002771A0" w:rsidRPr="00172851" w:rsidRDefault="002771A0" w:rsidP="002771A0">
      <w:pPr>
        <w:pStyle w:val="BodyText2"/>
        <w:spacing w:after="0" w:line="288" w:lineRule="auto"/>
        <w:rPr>
          <w:rFonts w:asciiTheme="majorHAnsi" w:hAnsiTheme="majorHAnsi" w:cstheme="majorHAnsi"/>
          <w:sz w:val="24"/>
          <w:szCs w:val="24"/>
          <w:lang w:val="en-US"/>
        </w:rPr>
      </w:pPr>
      <w:r w:rsidRPr="00172851">
        <w:rPr>
          <w:rFonts w:asciiTheme="majorHAnsi" w:hAnsiTheme="majorHAnsi" w:cstheme="majorHAnsi"/>
          <w:sz w:val="24"/>
          <w:szCs w:val="24"/>
          <w:lang w:val="en-US"/>
        </w:rPr>
        <w:t xml:space="preserve">Following the identification of the cluster boundaries, the listing team will tour the cluster a second time to create the listing and draw the sketch map of the cluster. A sketch map is a detailed map of the cluster showing all its structures and features such as roads. </w:t>
      </w:r>
    </w:p>
    <w:p w14:paraId="4CA4D6D4" w14:textId="77777777" w:rsidR="002771A0" w:rsidRDefault="002771A0" w:rsidP="002771A0">
      <w:pPr>
        <w:pStyle w:val="BodyText2"/>
        <w:spacing w:after="0" w:line="288" w:lineRule="auto"/>
        <w:jc w:val="both"/>
        <w:rPr>
          <w:sz w:val="22"/>
          <w:szCs w:val="22"/>
        </w:rPr>
      </w:pPr>
    </w:p>
    <w:p w14:paraId="6AD2640C" w14:textId="77777777" w:rsidR="002771A0" w:rsidRPr="00172851" w:rsidRDefault="002771A0" w:rsidP="002771A0">
      <w:pPr>
        <w:pStyle w:val="Heading2"/>
        <w:spacing w:before="0" w:after="0" w:line="288" w:lineRule="auto"/>
        <w:rPr>
          <w:rFonts w:asciiTheme="majorHAnsi" w:eastAsia="Times New Roman" w:hAnsiTheme="majorHAnsi" w:cstheme="majorHAnsi"/>
          <w:i w:val="0"/>
          <w:szCs w:val="24"/>
        </w:rPr>
      </w:pPr>
      <w:bookmarkStart w:id="21" w:name="_Toc348615513"/>
      <w:bookmarkStart w:id="22" w:name="_Toc348615008"/>
      <w:bookmarkStart w:id="23" w:name="_Toc348614889"/>
      <w:r w:rsidRPr="00172851">
        <w:rPr>
          <w:rFonts w:asciiTheme="majorHAnsi" w:eastAsia="Times New Roman" w:hAnsiTheme="majorHAnsi" w:cstheme="majorHAnsi"/>
          <w:i w:val="0"/>
          <w:szCs w:val="24"/>
        </w:rPr>
        <w:t>Step 2: Preparing Location and Sketch Maps</w:t>
      </w:r>
      <w:bookmarkEnd w:id="21"/>
      <w:bookmarkEnd w:id="22"/>
      <w:bookmarkEnd w:id="23"/>
    </w:p>
    <w:p w14:paraId="6C59D979" w14:textId="77777777" w:rsidR="002771A0" w:rsidRPr="00172851" w:rsidRDefault="002771A0" w:rsidP="00172851">
      <w:pPr>
        <w:pStyle w:val="BodyText2"/>
        <w:spacing w:after="0" w:line="288" w:lineRule="auto"/>
        <w:jc w:val="both"/>
        <w:rPr>
          <w:rFonts w:asciiTheme="majorHAnsi" w:hAnsiTheme="majorHAnsi" w:cstheme="majorHAnsi"/>
          <w:sz w:val="24"/>
          <w:szCs w:val="24"/>
        </w:rPr>
      </w:pPr>
      <w:r w:rsidRPr="00172851">
        <w:rPr>
          <w:rFonts w:asciiTheme="majorHAnsi" w:hAnsiTheme="majorHAnsi" w:cstheme="majorHAnsi"/>
          <w:sz w:val="24"/>
          <w:szCs w:val="24"/>
          <w:lang w:val="en-US"/>
        </w:rPr>
        <w:t xml:space="preserve">The mapping of the cluster and the listing of the households should be done in a systematic manner so that there are no omissions or duplications. The cluster should be divided into parts if possible, and a part can be a block of structures. The team should finish each block before going </w:t>
      </w:r>
      <w:r w:rsidRPr="00172851">
        <w:rPr>
          <w:rFonts w:asciiTheme="majorHAnsi" w:hAnsiTheme="majorHAnsi" w:cstheme="majorHAnsi"/>
          <w:sz w:val="24"/>
          <w:szCs w:val="24"/>
          <w:lang w:val="en-US"/>
        </w:rPr>
        <w:lastRenderedPageBreak/>
        <w:t xml:space="preserve">to the adjacent one. Within each block, start at one corner of the block and move clockwise around the block. In rural areas where structures are found in small groups, the team should work in one group at a time. In each group, start from the centre and move clockwise around it. </w:t>
      </w:r>
    </w:p>
    <w:p w14:paraId="4DF8F715" w14:textId="77777777" w:rsidR="002771A0" w:rsidRDefault="002771A0" w:rsidP="002771A0">
      <w:pPr>
        <w:spacing w:line="288" w:lineRule="auto"/>
        <w:rPr>
          <w:sz w:val="22"/>
          <w:szCs w:val="22"/>
        </w:rPr>
      </w:pPr>
    </w:p>
    <w:p w14:paraId="632BD1D8" w14:textId="021A8A5B" w:rsidR="002771A0" w:rsidRPr="00172851" w:rsidRDefault="002771A0" w:rsidP="002771A0">
      <w:pPr>
        <w:spacing w:line="288" w:lineRule="auto"/>
        <w:rPr>
          <w:rFonts w:asciiTheme="majorHAnsi" w:hAnsiTheme="majorHAnsi" w:cstheme="majorHAnsi"/>
          <w:b/>
        </w:rPr>
      </w:pPr>
      <w:r w:rsidRPr="00172851">
        <w:rPr>
          <w:rFonts w:asciiTheme="majorHAnsi" w:hAnsiTheme="majorHAnsi" w:cstheme="majorHAnsi"/>
          <w:b/>
        </w:rPr>
        <w:t>Location map</w:t>
      </w:r>
      <w:r w:rsidR="003A225D">
        <w:rPr>
          <w:rFonts w:asciiTheme="majorHAnsi" w:hAnsiTheme="majorHAnsi" w:cstheme="majorHAnsi"/>
          <w:b/>
        </w:rPr>
        <w:t>ping</w:t>
      </w:r>
    </w:p>
    <w:p w14:paraId="231E36EB" w14:textId="77777777" w:rsidR="002771A0" w:rsidRPr="00172851" w:rsidRDefault="002771A0" w:rsidP="002771A0">
      <w:pPr>
        <w:spacing w:line="288" w:lineRule="auto"/>
        <w:rPr>
          <w:rFonts w:asciiTheme="majorHAnsi" w:hAnsiTheme="majorHAnsi" w:cstheme="majorHAnsi"/>
        </w:rPr>
      </w:pPr>
      <w:r w:rsidRPr="00172851">
        <w:rPr>
          <w:rFonts w:asciiTheme="majorHAnsi" w:hAnsiTheme="majorHAnsi" w:cstheme="majorHAnsi"/>
        </w:rPr>
        <w:t>During the first tour of the cluster, using the Cluster Information Form, the mapper will:</w:t>
      </w:r>
    </w:p>
    <w:p w14:paraId="592D9AFA" w14:textId="77777777" w:rsidR="002771A0" w:rsidRPr="00172851" w:rsidRDefault="002771A0" w:rsidP="002771A0">
      <w:pPr>
        <w:numPr>
          <w:ilvl w:val="0"/>
          <w:numId w:val="40"/>
        </w:numPr>
        <w:spacing w:line="288" w:lineRule="auto"/>
        <w:jc w:val="left"/>
        <w:rPr>
          <w:rFonts w:asciiTheme="majorHAnsi" w:hAnsiTheme="majorHAnsi" w:cstheme="majorHAnsi"/>
        </w:rPr>
      </w:pPr>
      <w:r w:rsidRPr="00172851">
        <w:rPr>
          <w:rFonts w:asciiTheme="majorHAnsi" w:hAnsiTheme="majorHAnsi" w:cstheme="majorHAnsi"/>
        </w:rPr>
        <w:t xml:space="preserve">First enter the identification information of the cluster on page 1. This information is provided by the supervisor. </w:t>
      </w:r>
    </w:p>
    <w:p w14:paraId="459F5F35" w14:textId="77777777" w:rsidR="002771A0" w:rsidRPr="00172851" w:rsidRDefault="002771A0" w:rsidP="002771A0">
      <w:pPr>
        <w:numPr>
          <w:ilvl w:val="0"/>
          <w:numId w:val="40"/>
        </w:numPr>
        <w:spacing w:line="288" w:lineRule="auto"/>
        <w:jc w:val="left"/>
        <w:rPr>
          <w:rFonts w:asciiTheme="majorHAnsi" w:hAnsiTheme="majorHAnsi" w:cstheme="majorHAnsi"/>
        </w:rPr>
      </w:pPr>
      <w:r w:rsidRPr="00172851">
        <w:rPr>
          <w:rFonts w:asciiTheme="majorHAnsi" w:hAnsiTheme="majorHAnsi" w:cstheme="majorHAnsi"/>
        </w:rPr>
        <w:t xml:space="preserve">Using page 1, the mapper will then prepare a location map of the cluster. This involves drawing a map that shows the location of the cluster along with its boundaries and the boundaries of the parts that comprise the cluster. This location map should include all instructions on how to get to the cluster and any information that can be used to find the cluster and its boundaries. </w:t>
      </w:r>
    </w:p>
    <w:p w14:paraId="338A12FF" w14:textId="64F6203B" w:rsidR="002771A0" w:rsidRPr="00172851" w:rsidRDefault="002771A0" w:rsidP="00172851">
      <w:pPr>
        <w:spacing w:line="288" w:lineRule="auto"/>
        <w:rPr>
          <w:rFonts w:asciiTheme="majorHAnsi" w:hAnsiTheme="majorHAnsi" w:cstheme="majorHAnsi"/>
          <w:b/>
        </w:rPr>
      </w:pPr>
      <w:r w:rsidRPr="00172851">
        <w:rPr>
          <w:rFonts w:asciiTheme="majorHAnsi" w:hAnsiTheme="majorHAnsi" w:cstheme="majorHAnsi"/>
          <w:b/>
        </w:rPr>
        <w:t>Sketch map</w:t>
      </w:r>
      <w:r w:rsidR="003A225D">
        <w:rPr>
          <w:rFonts w:asciiTheme="majorHAnsi" w:hAnsiTheme="majorHAnsi" w:cstheme="majorHAnsi"/>
          <w:b/>
        </w:rPr>
        <w:t>ping</w:t>
      </w:r>
    </w:p>
    <w:p w14:paraId="530787AB" w14:textId="77777777" w:rsidR="002771A0" w:rsidRPr="00172851" w:rsidRDefault="002771A0" w:rsidP="002771A0">
      <w:pPr>
        <w:keepNext/>
        <w:spacing w:line="288" w:lineRule="auto"/>
        <w:rPr>
          <w:rFonts w:asciiTheme="majorHAnsi" w:hAnsiTheme="majorHAnsi" w:cstheme="majorHAnsi"/>
        </w:rPr>
      </w:pPr>
      <w:r w:rsidRPr="00172851">
        <w:rPr>
          <w:rFonts w:asciiTheme="majorHAnsi" w:hAnsiTheme="majorHAnsi" w:cstheme="majorHAnsi"/>
        </w:rPr>
        <w:t>During the second tour of the cluster, using page 2 of the Cluster Information Form, the mapper will draw a sketch map of all structures found in the cluster as follows:</w:t>
      </w:r>
    </w:p>
    <w:p w14:paraId="49E670C9" w14:textId="7F98E16B" w:rsidR="002771A0" w:rsidRPr="00172851" w:rsidRDefault="002771A0" w:rsidP="00172851">
      <w:pPr>
        <w:numPr>
          <w:ilvl w:val="0"/>
          <w:numId w:val="41"/>
        </w:numPr>
        <w:tabs>
          <w:tab w:val="left" w:pos="0"/>
        </w:tabs>
        <w:suppressAutoHyphens/>
        <w:spacing w:line="288" w:lineRule="auto"/>
        <w:ind w:left="720"/>
        <w:rPr>
          <w:rFonts w:asciiTheme="majorHAnsi" w:hAnsiTheme="majorHAnsi" w:cstheme="majorHAnsi"/>
        </w:rPr>
      </w:pPr>
      <w:r w:rsidRPr="00172851">
        <w:rPr>
          <w:rFonts w:asciiTheme="majorHAnsi" w:hAnsiTheme="majorHAnsi" w:cstheme="majorHAnsi"/>
        </w:rPr>
        <w:t>Marking the starting point with a large ‘X’, identify on the map each structure by a small square at the spot where it is located in the cluster. Non-residential structures should be identified by their use (</w:t>
      </w:r>
      <w:r w:rsidR="00ED6AA3" w:rsidRPr="00172851">
        <w:rPr>
          <w:rFonts w:asciiTheme="majorHAnsi" w:hAnsiTheme="majorHAnsi" w:cstheme="majorHAnsi"/>
        </w:rPr>
        <w:t>e.g.,</w:t>
      </w:r>
      <w:r w:rsidRPr="00172851">
        <w:rPr>
          <w:rFonts w:asciiTheme="majorHAnsi" w:hAnsiTheme="majorHAnsi" w:cstheme="majorHAnsi"/>
        </w:rPr>
        <w:t xml:space="preserve"> school, shop, or factory). </w:t>
      </w:r>
    </w:p>
    <w:p w14:paraId="094017A5" w14:textId="270CB31E" w:rsidR="002771A0" w:rsidRPr="00172851" w:rsidRDefault="002771A0" w:rsidP="00172851">
      <w:pPr>
        <w:numPr>
          <w:ilvl w:val="0"/>
          <w:numId w:val="41"/>
        </w:numPr>
        <w:spacing w:line="288" w:lineRule="auto"/>
        <w:ind w:left="720"/>
        <w:rPr>
          <w:rFonts w:asciiTheme="majorHAnsi" w:hAnsiTheme="majorHAnsi" w:cstheme="majorHAnsi"/>
        </w:rPr>
      </w:pPr>
      <w:r w:rsidRPr="00172851">
        <w:rPr>
          <w:rFonts w:asciiTheme="majorHAnsi" w:hAnsiTheme="majorHAnsi" w:cstheme="majorHAnsi"/>
        </w:rPr>
        <w:t>Number all structures in sequential order beginning with “1”. Whenever there is a break in the numbering of structures (</w:t>
      </w:r>
      <w:r w:rsidR="00ED6AA3" w:rsidRPr="00172851">
        <w:rPr>
          <w:rFonts w:asciiTheme="majorHAnsi" w:hAnsiTheme="majorHAnsi" w:cstheme="majorHAnsi"/>
        </w:rPr>
        <w:t>e.g.,</w:t>
      </w:r>
      <w:r w:rsidRPr="00172851">
        <w:rPr>
          <w:rFonts w:asciiTheme="majorHAnsi" w:hAnsiTheme="majorHAnsi" w:cstheme="majorHAnsi"/>
        </w:rPr>
        <w:t xml:space="preserve"> when moving from one block to another), use an arrow to indicate how the numbers proceed from one set of structures to another. Although it may be difficult to pinpoint the exact location of the structure on the map, even an approximate location is useful for finding the structure in the future. </w:t>
      </w:r>
    </w:p>
    <w:p w14:paraId="7AD7D6F3" w14:textId="2D405972" w:rsidR="002771A0" w:rsidRPr="00172851" w:rsidRDefault="002771A0" w:rsidP="00172851">
      <w:pPr>
        <w:numPr>
          <w:ilvl w:val="0"/>
          <w:numId w:val="41"/>
        </w:numPr>
        <w:spacing w:line="288" w:lineRule="auto"/>
        <w:ind w:left="720"/>
        <w:rPr>
          <w:rFonts w:asciiTheme="majorHAnsi" w:hAnsiTheme="majorHAnsi" w:cstheme="majorHAnsi"/>
        </w:rPr>
      </w:pPr>
      <w:r w:rsidRPr="00172851">
        <w:rPr>
          <w:rFonts w:asciiTheme="majorHAnsi" w:hAnsiTheme="majorHAnsi" w:cstheme="majorHAnsi"/>
        </w:rPr>
        <w:t>Add to the sketch map landmarks, public buildings (</w:t>
      </w:r>
      <w:r w:rsidR="00ED6AA3" w:rsidRPr="00172851">
        <w:rPr>
          <w:rFonts w:asciiTheme="majorHAnsi" w:hAnsiTheme="majorHAnsi" w:cstheme="majorHAnsi"/>
        </w:rPr>
        <w:t>e.g.,</w:t>
      </w:r>
      <w:r w:rsidRPr="00172851">
        <w:rPr>
          <w:rFonts w:asciiTheme="majorHAnsi" w:hAnsiTheme="majorHAnsi" w:cstheme="majorHAnsi"/>
        </w:rPr>
        <w:t xml:space="preserve"> park, school, or temple) and streets or roads. Sometimes it is useful to add to the sketch map landmarks that are found outside the cluster boundaries, if they are helpful in identifying other structures inside the cluster.</w:t>
      </w:r>
    </w:p>
    <w:p w14:paraId="455E2974" w14:textId="07092846" w:rsidR="002771A0" w:rsidRPr="00172851" w:rsidRDefault="002771A0" w:rsidP="00172851">
      <w:pPr>
        <w:numPr>
          <w:ilvl w:val="0"/>
          <w:numId w:val="41"/>
        </w:numPr>
        <w:spacing w:line="288" w:lineRule="auto"/>
        <w:ind w:left="720"/>
        <w:rPr>
          <w:rFonts w:asciiTheme="majorHAnsi" w:hAnsiTheme="majorHAnsi" w:cstheme="majorHAnsi"/>
        </w:rPr>
      </w:pPr>
      <w:r w:rsidRPr="00172851">
        <w:rPr>
          <w:rFonts w:asciiTheme="majorHAnsi" w:hAnsiTheme="majorHAnsi" w:cstheme="majorHAnsi"/>
        </w:rPr>
        <w:t xml:space="preserve">With permission, use the marker to write on the door or frame of the entrance to the structure the number that has been assigned to the structure on the sketch map. Note that this is the serial number of the structure that will be assigned on the household listing form. In order to distinguish the </w:t>
      </w:r>
      <w:r w:rsidR="003A225D">
        <w:rPr>
          <w:rFonts w:asciiTheme="majorHAnsi" w:hAnsiTheme="majorHAnsi" w:cstheme="majorHAnsi"/>
        </w:rPr>
        <w:t>SMC coverage survey</w:t>
      </w:r>
      <w:r w:rsidRPr="00172851">
        <w:rPr>
          <w:rFonts w:asciiTheme="majorHAnsi" w:hAnsiTheme="majorHAnsi" w:cstheme="majorHAnsi"/>
        </w:rPr>
        <w:t xml:space="preserve"> number from other numbers that may exist already on the door/frame of the structure, write </w:t>
      </w:r>
      <w:r w:rsidR="003A225D">
        <w:rPr>
          <w:rFonts w:asciiTheme="majorHAnsi" w:hAnsiTheme="majorHAnsi" w:cstheme="majorHAnsi"/>
        </w:rPr>
        <w:t>SMC</w:t>
      </w:r>
      <w:r w:rsidRPr="00172851">
        <w:rPr>
          <w:rFonts w:asciiTheme="majorHAnsi" w:hAnsiTheme="majorHAnsi" w:cstheme="majorHAnsi"/>
        </w:rPr>
        <w:t xml:space="preserve"> in front of the structure number, for example </w:t>
      </w:r>
      <w:r w:rsidR="00CF21B5">
        <w:rPr>
          <w:rFonts w:asciiTheme="majorHAnsi" w:hAnsiTheme="majorHAnsi" w:cstheme="majorHAnsi"/>
        </w:rPr>
        <w:t>SMC</w:t>
      </w:r>
      <w:r w:rsidRPr="00172851">
        <w:rPr>
          <w:rFonts w:asciiTheme="majorHAnsi" w:hAnsiTheme="majorHAnsi" w:cstheme="majorHAnsi"/>
        </w:rPr>
        <w:t>/60 for structure number 60.</w:t>
      </w:r>
    </w:p>
    <w:p w14:paraId="486926AD" w14:textId="77777777" w:rsidR="002771A0" w:rsidRPr="00172851" w:rsidRDefault="002771A0" w:rsidP="002771A0">
      <w:pPr>
        <w:numPr>
          <w:ilvl w:val="0"/>
          <w:numId w:val="41"/>
        </w:numPr>
        <w:spacing w:line="288" w:lineRule="auto"/>
        <w:ind w:left="720"/>
        <w:jc w:val="left"/>
        <w:rPr>
          <w:rFonts w:asciiTheme="majorHAnsi" w:hAnsiTheme="majorHAnsi" w:cstheme="majorHAnsi"/>
        </w:rPr>
      </w:pPr>
      <w:r w:rsidRPr="00172851">
        <w:rPr>
          <w:rFonts w:asciiTheme="majorHAnsi" w:hAnsiTheme="majorHAnsi" w:cstheme="majorHAnsi"/>
        </w:rPr>
        <w:t>Ensure that all of the structures within the cluster boundaries are covered.</w:t>
      </w:r>
    </w:p>
    <w:p w14:paraId="3199A5E6" w14:textId="77777777" w:rsidR="003A225D" w:rsidRDefault="003A225D" w:rsidP="00172851">
      <w:pPr>
        <w:spacing w:line="288" w:lineRule="auto"/>
        <w:rPr>
          <w:sz w:val="22"/>
        </w:rPr>
      </w:pPr>
    </w:p>
    <w:p w14:paraId="51228CD9" w14:textId="25BBD2FB" w:rsidR="003A225D" w:rsidRPr="00172851" w:rsidRDefault="003A225D" w:rsidP="00172851">
      <w:pPr>
        <w:spacing w:line="288" w:lineRule="auto"/>
        <w:rPr>
          <w:rFonts w:asciiTheme="majorHAnsi" w:hAnsiTheme="majorHAnsi" w:cstheme="majorHAnsi"/>
        </w:rPr>
      </w:pPr>
      <w:r w:rsidRPr="00172851">
        <w:rPr>
          <w:rFonts w:asciiTheme="majorHAnsi" w:hAnsiTheme="majorHAnsi" w:cstheme="majorHAnsi"/>
        </w:rPr>
        <w:lastRenderedPageBreak/>
        <w:t>The listing team should be careful to locate hidden structures. In some areas, structures have been built so haphazardly that they can easily be missed. If there is a pathway leading from the listed structure, check to see if the pathway goes to another structure. People living in the area may help in identifying any hidden structures.</w:t>
      </w:r>
    </w:p>
    <w:p w14:paraId="207B8972" w14:textId="18F0DB4A" w:rsidR="002771A0" w:rsidRDefault="002771A0" w:rsidP="00172851">
      <w:pPr>
        <w:tabs>
          <w:tab w:val="left" w:pos="0"/>
        </w:tabs>
        <w:suppressAutoHyphens/>
        <w:spacing w:line="288" w:lineRule="auto"/>
        <w:jc w:val="left"/>
        <w:rPr>
          <w:rFonts w:asciiTheme="majorHAnsi" w:hAnsiTheme="majorHAnsi" w:cstheme="majorHAnsi"/>
        </w:rPr>
      </w:pPr>
    </w:p>
    <w:p w14:paraId="49C78A97" w14:textId="77777777" w:rsidR="003A225D" w:rsidRPr="00172851" w:rsidRDefault="003A225D" w:rsidP="00172851">
      <w:pPr>
        <w:spacing w:line="288" w:lineRule="auto"/>
        <w:rPr>
          <w:rFonts w:asciiTheme="majorHAnsi" w:hAnsiTheme="majorHAnsi" w:cstheme="majorHAnsi"/>
          <w:i/>
        </w:rPr>
      </w:pPr>
      <w:r w:rsidRPr="00172851">
        <w:rPr>
          <w:rFonts w:asciiTheme="majorHAnsi" w:hAnsiTheme="majorHAnsi" w:cstheme="majorHAnsi"/>
          <w:b/>
        </w:rPr>
        <w:t xml:space="preserve">Step 3: Listing of Households </w:t>
      </w:r>
    </w:p>
    <w:p w14:paraId="071C9668" w14:textId="77777777" w:rsidR="003A225D" w:rsidRPr="00E74D21" w:rsidRDefault="003A225D" w:rsidP="003A225D">
      <w:pPr>
        <w:spacing w:line="288" w:lineRule="auto"/>
        <w:rPr>
          <w:sz w:val="22"/>
          <w:szCs w:val="22"/>
        </w:rPr>
      </w:pPr>
    </w:p>
    <w:p w14:paraId="6EC2B532" w14:textId="77777777" w:rsidR="003A225D" w:rsidRPr="00172851" w:rsidRDefault="003A225D" w:rsidP="003A225D">
      <w:pPr>
        <w:spacing w:line="288" w:lineRule="auto"/>
        <w:rPr>
          <w:rFonts w:asciiTheme="majorHAnsi" w:hAnsiTheme="majorHAnsi" w:cstheme="majorHAnsi"/>
        </w:rPr>
      </w:pPr>
      <w:r w:rsidRPr="00172851">
        <w:rPr>
          <w:rFonts w:asciiTheme="majorHAnsi" w:hAnsiTheme="majorHAnsi" w:cstheme="majorHAnsi"/>
        </w:rPr>
        <w:t xml:space="preserve">Using the Household Listing Form, the Lister will record all structures and households found in the cluster as follows: </w:t>
      </w:r>
    </w:p>
    <w:p w14:paraId="3EAE3FD1" w14:textId="77777777" w:rsidR="003A225D" w:rsidRPr="00172851" w:rsidRDefault="003A225D" w:rsidP="003A225D">
      <w:pPr>
        <w:spacing w:line="288" w:lineRule="auto"/>
        <w:rPr>
          <w:rFonts w:asciiTheme="majorHAnsi" w:hAnsiTheme="majorHAnsi" w:cstheme="majorHAnsi"/>
        </w:rPr>
      </w:pPr>
    </w:p>
    <w:p w14:paraId="3DD30A1F"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rPr>
        <w:t>Begin by entering the identification information of the cluster.</w:t>
      </w:r>
    </w:p>
    <w:p w14:paraId="64380EE4"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rPr>
        <w:t>Leave blank the first two columns which are reserved for office use.</w:t>
      </w:r>
    </w:p>
    <w:p w14:paraId="55A0338B"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(1)</w:t>
      </w:r>
      <w:r w:rsidRPr="00172851">
        <w:rPr>
          <w:rFonts w:asciiTheme="majorHAnsi" w:hAnsiTheme="majorHAnsi" w:cstheme="majorHAnsi"/>
        </w:rPr>
        <w:t xml:space="preserve"> [Serial Number of Structure]: Record for each structure the same structure serial number that the mapper enters on the sketch map.</w:t>
      </w:r>
    </w:p>
    <w:p w14:paraId="7DE638DA"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(2)</w:t>
      </w:r>
      <w:r w:rsidRPr="00172851">
        <w:rPr>
          <w:rFonts w:asciiTheme="majorHAnsi" w:hAnsiTheme="majorHAnsi" w:cstheme="majorHAnsi"/>
        </w:rPr>
        <w:t xml:space="preserve"> [Address/description of structure]: Provide the street address of the structure or any description of the structure that helps to locate it.</w:t>
      </w:r>
    </w:p>
    <w:p w14:paraId="04200FD7" w14:textId="18B43233"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(3)</w:t>
      </w:r>
      <w:r w:rsidRPr="00172851">
        <w:rPr>
          <w:rFonts w:asciiTheme="majorHAnsi" w:hAnsiTheme="majorHAnsi" w:cstheme="majorHAnsi"/>
        </w:rPr>
        <w:t xml:space="preserve"> [Residence (Yes/No)]: Indicate whether the structure is used for residential purposes (eating and sleeping) by circling Y for “Yes”. In cases where a structure is used for commercial or other purposes, circle N for “No”. Structures used for both residential and commercial purposes (for example a combination of store and home), should be classified as residential (</w:t>
      </w:r>
      <w:r w:rsidR="00ED6AA3" w:rsidRPr="00172851">
        <w:rPr>
          <w:rFonts w:asciiTheme="majorHAnsi" w:hAnsiTheme="majorHAnsi" w:cstheme="majorHAnsi"/>
        </w:rPr>
        <w:t>i.e.,</w:t>
      </w:r>
      <w:r w:rsidRPr="00172851">
        <w:rPr>
          <w:rFonts w:asciiTheme="majorHAnsi" w:hAnsiTheme="majorHAnsi" w:cstheme="majorHAnsi"/>
        </w:rPr>
        <w:t xml:space="preserve"> circle Y in column 3). Make sure to list any dwelling unit found in a non-residential structure (for example, a guard living inside a factory or in a church).</w:t>
      </w:r>
    </w:p>
    <w:p w14:paraId="5D0C5C55" w14:textId="77777777" w:rsidR="003A225D" w:rsidRPr="00172851" w:rsidRDefault="003A225D" w:rsidP="003A225D">
      <w:pPr>
        <w:spacing w:line="288" w:lineRule="auto"/>
        <w:ind w:left="720"/>
        <w:rPr>
          <w:rFonts w:asciiTheme="majorHAnsi" w:hAnsiTheme="majorHAnsi" w:cstheme="majorHAnsi"/>
        </w:rPr>
      </w:pPr>
      <w:r w:rsidRPr="00172851">
        <w:rPr>
          <w:rFonts w:asciiTheme="majorHAnsi" w:hAnsiTheme="majorHAnsi" w:cstheme="majorHAnsi"/>
        </w:rPr>
        <w:t xml:space="preserve">All structures must be listed, including vacant structures and structures under construction, as well as structures where the household members refuse to co-operate, or are not at home at the time of listing. </w:t>
      </w:r>
    </w:p>
    <w:p w14:paraId="3E3F0FAE" w14:textId="53F68274"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(4)</w:t>
      </w:r>
      <w:r w:rsidRPr="00172851">
        <w:rPr>
          <w:rFonts w:asciiTheme="majorHAnsi" w:hAnsiTheme="majorHAnsi" w:cstheme="majorHAnsi"/>
        </w:rPr>
        <w:t xml:space="preserve"> [Serial Number of Household in the structure]: This is the serial number assigned to each household found in the structure. There can be more than one household in a structure. The first household in the structure will always have </w:t>
      </w:r>
      <w:r w:rsidR="00ED6AA3" w:rsidRPr="00172851">
        <w:rPr>
          <w:rFonts w:asciiTheme="majorHAnsi" w:hAnsiTheme="majorHAnsi" w:cstheme="majorHAnsi"/>
        </w:rPr>
        <w:t>the number</w:t>
      </w:r>
      <w:r w:rsidRPr="00172851">
        <w:rPr>
          <w:rFonts w:asciiTheme="majorHAnsi" w:hAnsiTheme="majorHAnsi" w:cstheme="majorHAnsi"/>
        </w:rPr>
        <w:t xml:space="preserve"> “01”. If there is a second household in the structure, then this household should be recorded on the next line, and “02” is recorded in column 4. If the structure is an apartment building, assign one serial number to the entire structure (only one square with one number appears on the sketch map), but complete columns 4 through 7 for each apartment in the building individually. </w:t>
      </w:r>
    </w:p>
    <w:p w14:paraId="14496825"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(5)</w:t>
      </w:r>
      <w:r w:rsidRPr="00172851">
        <w:rPr>
          <w:rFonts w:asciiTheme="majorHAnsi" w:hAnsiTheme="majorHAnsi" w:cstheme="majorHAnsi"/>
        </w:rPr>
        <w:t xml:space="preserve"> [Name of the Head of Household]: Write the name of the head of the household. There can only be one head per household.</w:t>
      </w:r>
    </w:p>
    <w:p w14:paraId="5F2D166D" w14:textId="77777777"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lastRenderedPageBreak/>
        <w:t>Column (6)</w:t>
      </w:r>
      <w:r w:rsidRPr="00172851">
        <w:rPr>
          <w:rFonts w:asciiTheme="majorHAnsi" w:hAnsiTheme="majorHAnsi" w:cstheme="majorHAnsi"/>
        </w:rPr>
        <w:t xml:space="preserve"> [Households with children under 5]: Indicate whether the household includes children under age 5. </w:t>
      </w:r>
      <w:r w:rsidRPr="00172851">
        <w:rPr>
          <w:rFonts w:asciiTheme="majorHAnsi" w:hAnsiTheme="majorHAnsi" w:cstheme="majorHAnsi"/>
          <w:u w:val="single"/>
        </w:rPr>
        <w:t>Note that this column is optional and is used when households with children under 5 are to be oversampled such as in countries with low fertility rates. The column should be deleted if not applicable.</w:t>
      </w:r>
      <w:r w:rsidRPr="00172851">
        <w:rPr>
          <w:rFonts w:asciiTheme="majorHAnsi" w:hAnsiTheme="majorHAnsi" w:cstheme="majorHAnsi"/>
        </w:rPr>
        <w:t xml:space="preserve"> </w:t>
      </w:r>
    </w:p>
    <w:p w14:paraId="5FC23C45" w14:textId="1B0808C3" w:rsidR="003A225D" w:rsidRPr="00172851" w:rsidRDefault="003A225D" w:rsidP="003A225D">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(7)</w:t>
      </w:r>
      <w:r w:rsidRPr="00172851">
        <w:rPr>
          <w:rFonts w:asciiTheme="majorHAnsi" w:hAnsiTheme="majorHAnsi" w:cstheme="majorHAnsi"/>
        </w:rPr>
        <w:t xml:space="preserve"> [Status of dwelling]: Circle “1” if occupied. If a dwelling is unoccupied, observations or information from </w:t>
      </w:r>
      <w:r w:rsidR="002B7394" w:rsidRPr="00172851">
        <w:rPr>
          <w:rFonts w:asciiTheme="majorHAnsi" w:hAnsiTheme="majorHAnsi" w:cstheme="majorHAnsi"/>
        </w:rPr>
        <w:t>neighbors</w:t>
      </w:r>
      <w:r w:rsidRPr="00172851">
        <w:rPr>
          <w:rFonts w:asciiTheme="majorHAnsi" w:hAnsiTheme="majorHAnsi" w:cstheme="majorHAnsi"/>
        </w:rPr>
        <w:t xml:space="preserve"> will advise the appropriate code to circle. Under special circumstances where an unoccupied dwelling cannot be classified as vacant “2” or with the household temporarily absent “3”, “Other” should be circled and accompanied by the specifics of the situation in column (8).  </w:t>
      </w:r>
    </w:p>
    <w:p w14:paraId="5BC16ABA" w14:textId="32F77143" w:rsidR="007E69CF" w:rsidRDefault="003A225D" w:rsidP="00172851">
      <w:pPr>
        <w:numPr>
          <w:ilvl w:val="0"/>
          <w:numId w:val="42"/>
        </w:numPr>
        <w:spacing w:line="288" w:lineRule="auto"/>
        <w:jc w:val="left"/>
        <w:rPr>
          <w:rFonts w:asciiTheme="majorHAnsi" w:hAnsiTheme="majorHAnsi" w:cstheme="majorHAnsi"/>
        </w:rPr>
      </w:pPr>
      <w:r w:rsidRPr="00172851">
        <w:rPr>
          <w:rFonts w:asciiTheme="majorHAnsi" w:hAnsiTheme="majorHAnsi" w:cstheme="majorHAnsi"/>
          <w:b/>
        </w:rPr>
        <w:t>Column (8)</w:t>
      </w:r>
      <w:r w:rsidRPr="00172851">
        <w:rPr>
          <w:rFonts w:asciiTheme="majorHAnsi" w:hAnsiTheme="majorHAnsi" w:cstheme="majorHAnsi"/>
        </w:rPr>
        <w:t xml:space="preserve"> [Observations]: Record any special information about the household or structure (</w:t>
      </w:r>
      <w:r w:rsidR="00ED6AA3" w:rsidRPr="00172851">
        <w:rPr>
          <w:rFonts w:asciiTheme="majorHAnsi" w:hAnsiTheme="majorHAnsi" w:cstheme="majorHAnsi"/>
        </w:rPr>
        <w:t>e.g.,</w:t>
      </w:r>
      <w:r w:rsidRPr="00172851">
        <w:rPr>
          <w:rFonts w:asciiTheme="majorHAnsi" w:hAnsiTheme="majorHAnsi" w:cstheme="majorHAnsi"/>
        </w:rPr>
        <w:t xml:space="preserve"> non-residential structure, under construction, or household refusal).</w:t>
      </w:r>
    </w:p>
    <w:p w14:paraId="28393F92" w14:textId="77777777" w:rsidR="00CF21B5" w:rsidRDefault="00CF21B5" w:rsidP="00CF21B5">
      <w:pPr>
        <w:spacing w:line="288" w:lineRule="auto"/>
        <w:rPr>
          <w:rFonts w:asciiTheme="majorHAnsi" w:hAnsiTheme="majorHAnsi" w:cstheme="majorHAnsi"/>
          <w:b/>
        </w:rPr>
      </w:pPr>
      <w:bookmarkStart w:id="24" w:name="_Toc348010652"/>
      <w:bookmarkStart w:id="25" w:name="_Toc348613582"/>
      <w:bookmarkStart w:id="26" w:name="_Toc348614220"/>
      <w:bookmarkStart w:id="27" w:name="_Toc348614892"/>
      <w:bookmarkStart w:id="28" w:name="_Toc348615011"/>
      <w:bookmarkStart w:id="29" w:name="_Toc348615516"/>
    </w:p>
    <w:p w14:paraId="6AFF31D5" w14:textId="3BA79CDB" w:rsidR="00CF21B5" w:rsidRPr="00172851" w:rsidRDefault="00CF21B5" w:rsidP="00CF21B5">
      <w:pPr>
        <w:spacing w:line="288" w:lineRule="auto"/>
        <w:rPr>
          <w:rFonts w:asciiTheme="majorHAnsi" w:hAnsiTheme="majorHAnsi" w:cstheme="majorHAnsi"/>
          <w:b/>
        </w:rPr>
      </w:pPr>
      <w:r w:rsidRPr="00172851">
        <w:rPr>
          <w:rFonts w:asciiTheme="majorHAnsi" w:hAnsiTheme="majorHAnsi" w:cstheme="majorHAnsi"/>
          <w:b/>
        </w:rPr>
        <w:t>Household Selection</w:t>
      </w:r>
      <w:bookmarkEnd w:id="24"/>
      <w:bookmarkEnd w:id="25"/>
      <w:bookmarkEnd w:id="26"/>
      <w:bookmarkEnd w:id="27"/>
      <w:bookmarkEnd w:id="28"/>
      <w:bookmarkEnd w:id="29"/>
    </w:p>
    <w:p w14:paraId="5B27A639" w14:textId="77777777" w:rsidR="00CF21B5" w:rsidRPr="00172851" w:rsidRDefault="00CF21B5" w:rsidP="00CF21B5">
      <w:pPr>
        <w:spacing w:line="288" w:lineRule="auto"/>
        <w:rPr>
          <w:rFonts w:asciiTheme="majorHAnsi" w:hAnsiTheme="majorHAnsi" w:cstheme="majorHAnsi"/>
        </w:rPr>
      </w:pPr>
      <w:r w:rsidRPr="00172851">
        <w:rPr>
          <w:rFonts w:asciiTheme="majorHAnsi" w:hAnsiTheme="majorHAnsi" w:cstheme="majorHAnsi"/>
        </w:rPr>
        <w:t xml:space="preserve">The household selection will be done at the central office once all the listing forms are completed for all clusters. To obtain the sample of households to be interviewed for the MICS survey, the following steps are required. </w:t>
      </w:r>
    </w:p>
    <w:p w14:paraId="1B20BDA3" w14:textId="77777777" w:rsidR="00CF21B5" w:rsidRPr="004770F6" w:rsidRDefault="00CF21B5" w:rsidP="00CF21B5">
      <w:pPr>
        <w:spacing w:line="288" w:lineRule="auto"/>
        <w:rPr>
          <w:sz w:val="22"/>
          <w:szCs w:val="22"/>
        </w:rPr>
      </w:pPr>
    </w:p>
    <w:p w14:paraId="5217E364" w14:textId="77777777" w:rsidR="00CF21B5" w:rsidRPr="00172851" w:rsidRDefault="00CF21B5" w:rsidP="00CF21B5">
      <w:pPr>
        <w:spacing w:line="288" w:lineRule="auto"/>
        <w:rPr>
          <w:rFonts w:asciiTheme="majorHAnsi" w:hAnsiTheme="majorHAnsi" w:cstheme="majorHAnsi"/>
        </w:rPr>
      </w:pPr>
      <w:r w:rsidRPr="00172851">
        <w:rPr>
          <w:rFonts w:asciiTheme="majorHAnsi" w:hAnsiTheme="majorHAnsi" w:cstheme="majorHAnsi"/>
          <w:b/>
        </w:rPr>
        <w:t>Step 1</w:t>
      </w:r>
      <w:r w:rsidRPr="00172851">
        <w:rPr>
          <w:rFonts w:asciiTheme="majorHAnsi" w:hAnsiTheme="majorHAnsi" w:cstheme="majorHAnsi"/>
        </w:rPr>
        <w:t>: In column “HH number”, starting with “1”, assign sequentially a number to all households listed in the Cluster meeting one of the three following criteria:</w:t>
      </w:r>
    </w:p>
    <w:p w14:paraId="797B509C" w14:textId="59C0D800" w:rsidR="00CF21B5" w:rsidRPr="00172851" w:rsidRDefault="00CF21B5" w:rsidP="00CF21B5">
      <w:pPr>
        <w:numPr>
          <w:ilvl w:val="0"/>
          <w:numId w:val="43"/>
        </w:numPr>
        <w:spacing w:line="288" w:lineRule="auto"/>
        <w:jc w:val="left"/>
        <w:rPr>
          <w:rFonts w:asciiTheme="majorHAnsi" w:hAnsiTheme="majorHAnsi" w:cstheme="majorHAnsi"/>
        </w:rPr>
      </w:pPr>
      <w:r w:rsidRPr="00172851">
        <w:rPr>
          <w:rFonts w:asciiTheme="majorHAnsi" w:hAnsiTheme="majorHAnsi" w:cstheme="majorHAnsi"/>
        </w:rPr>
        <w:t xml:space="preserve">Occupied residential </w:t>
      </w:r>
      <w:r w:rsidR="00ED6AA3" w:rsidRPr="00172851">
        <w:rPr>
          <w:rFonts w:asciiTheme="majorHAnsi" w:hAnsiTheme="majorHAnsi" w:cstheme="majorHAnsi"/>
        </w:rPr>
        <w:t>dwellings.</w:t>
      </w:r>
    </w:p>
    <w:p w14:paraId="0AD07659" w14:textId="562B6ED6" w:rsidR="00CF21B5" w:rsidRPr="00172851" w:rsidRDefault="00CF21B5" w:rsidP="00CF21B5">
      <w:pPr>
        <w:numPr>
          <w:ilvl w:val="0"/>
          <w:numId w:val="43"/>
        </w:numPr>
        <w:spacing w:line="288" w:lineRule="auto"/>
        <w:jc w:val="left"/>
        <w:rPr>
          <w:rFonts w:asciiTheme="majorHAnsi" w:hAnsiTheme="majorHAnsi" w:cstheme="majorHAnsi"/>
        </w:rPr>
      </w:pPr>
      <w:r w:rsidRPr="00172851">
        <w:rPr>
          <w:rFonts w:asciiTheme="majorHAnsi" w:hAnsiTheme="majorHAnsi" w:cstheme="majorHAnsi"/>
        </w:rPr>
        <w:t xml:space="preserve">Households that refused to cooperate during household </w:t>
      </w:r>
      <w:r w:rsidR="00ED6AA3" w:rsidRPr="00172851">
        <w:rPr>
          <w:rFonts w:asciiTheme="majorHAnsi" w:hAnsiTheme="majorHAnsi" w:cstheme="majorHAnsi"/>
        </w:rPr>
        <w:t>listing.</w:t>
      </w:r>
    </w:p>
    <w:p w14:paraId="7A58E99A" w14:textId="77777777" w:rsidR="00CF21B5" w:rsidRPr="00172851" w:rsidRDefault="00CF21B5" w:rsidP="00CF21B5">
      <w:pPr>
        <w:numPr>
          <w:ilvl w:val="0"/>
          <w:numId w:val="43"/>
        </w:numPr>
        <w:spacing w:line="288" w:lineRule="auto"/>
        <w:jc w:val="left"/>
        <w:rPr>
          <w:rFonts w:asciiTheme="majorHAnsi" w:hAnsiTheme="majorHAnsi" w:cstheme="majorHAnsi"/>
        </w:rPr>
      </w:pPr>
      <w:r w:rsidRPr="00172851">
        <w:rPr>
          <w:rFonts w:asciiTheme="majorHAnsi" w:hAnsiTheme="majorHAnsi" w:cstheme="majorHAnsi"/>
        </w:rPr>
        <w:t xml:space="preserve">Households whose occupants were temporarily absent during household listing. </w:t>
      </w:r>
    </w:p>
    <w:p w14:paraId="4006BEC4" w14:textId="77777777" w:rsidR="00CF21B5" w:rsidRPr="00172851" w:rsidRDefault="00CF21B5" w:rsidP="00CF21B5">
      <w:pPr>
        <w:spacing w:line="288" w:lineRule="auto"/>
        <w:ind w:left="360"/>
        <w:rPr>
          <w:rFonts w:asciiTheme="majorHAnsi" w:hAnsiTheme="majorHAnsi" w:cstheme="majorHAnsi"/>
        </w:rPr>
      </w:pPr>
    </w:p>
    <w:p w14:paraId="5DD14EED" w14:textId="61880B45" w:rsidR="00CF21B5" w:rsidRPr="00172851" w:rsidRDefault="00CF21B5" w:rsidP="00CF21B5">
      <w:pPr>
        <w:spacing w:line="288" w:lineRule="auto"/>
        <w:rPr>
          <w:rFonts w:asciiTheme="majorHAnsi" w:hAnsiTheme="majorHAnsi" w:cstheme="majorHAnsi"/>
        </w:rPr>
      </w:pPr>
      <w:r w:rsidRPr="00172851">
        <w:rPr>
          <w:rFonts w:asciiTheme="majorHAnsi" w:hAnsiTheme="majorHAnsi" w:cstheme="majorHAnsi"/>
        </w:rPr>
        <w:t xml:space="preserve">Leave the cell blank if the dwelling unit is not occupied (Column 7 = 2) or the structure is not a residential structure. For each cluster, the number assigned to the last household listed that meets one the above 3 </w:t>
      </w:r>
      <w:r w:rsidR="00ED6AA3" w:rsidRPr="00172851">
        <w:rPr>
          <w:rFonts w:asciiTheme="majorHAnsi" w:hAnsiTheme="majorHAnsi" w:cstheme="majorHAnsi"/>
        </w:rPr>
        <w:t>criteria</w:t>
      </w:r>
      <w:r w:rsidRPr="00172851">
        <w:rPr>
          <w:rFonts w:asciiTheme="majorHAnsi" w:hAnsiTheme="majorHAnsi" w:cstheme="majorHAnsi"/>
        </w:rPr>
        <w:t xml:space="preserve"> </w:t>
      </w:r>
      <w:r w:rsidR="00ED6AA3" w:rsidRPr="00172851">
        <w:rPr>
          <w:rFonts w:asciiTheme="majorHAnsi" w:hAnsiTheme="majorHAnsi" w:cstheme="majorHAnsi"/>
        </w:rPr>
        <w:t>correspond</w:t>
      </w:r>
      <w:r w:rsidRPr="00172851">
        <w:rPr>
          <w:rFonts w:asciiTheme="majorHAnsi" w:hAnsiTheme="majorHAnsi" w:cstheme="majorHAnsi"/>
        </w:rPr>
        <w:t xml:space="preserve"> to the total number of households for that cluster. </w:t>
      </w:r>
    </w:p>
    <w:p w14:paraId="41CDBF40" w14:textId="77777777" w:rsidR="00CF21B5" w:rsidRPr="004770F6" w:rsidRDefault="00CF21B5" w:rsidP="00CF21B5">
      <w:pPr>
        <w:spacing w:line="288" w:lineRule="auto"/>
        <w:ind w:left="360"/>
        <w:rPr>
          <w:sz w:val="22"/>
          <w:szCs w:val="22"/>
        </w:rPr>
      </w:pPr>
    </w:p>
    <w:p w14:paraId="0D2EDC56" w14:textId="6C295817" w:rsidR="00CF21B5" w:rsidRPr="00172851" w:rsidRDefault="00CF21B5" w:rsidP="00CF21B5">
      <w:pPr>
        <w:spacing w:line="288" w:lineRule="auto"/>
        <w:rPr>
          <w:rFonts w:asciiTheme="majorHAnsi" w:hAnsiTheme="majorHAnsi" w:cstheme="majorHAnsi"/>
        </w:rPr>
      </w:pPr>
      <w:r w:rsidRPr="00172851">
        <w:rPr>
          <w:rFonts w:asciiTheme="majorHAnsi" w:hAnsiTheme="majorHAnsi" w:cstheme="majorHAnsi"/>
          <w:b/>
        </w:rPr>
        <w:t>Step 2</w:t>
      </w:r>
      <w:r w:rsidRPr="00172851">
        <w:rPr>
          <w:rFonts w:asciiTheme="majorHAnsi" w:hAnsiTheme="majorHAnsi" w:cstheme="majorHAnsi"/>
        </w:rPr>
        <w:t xml:space="preserve">: After sequentially numbering of all households listed in each cluster, record the total number of households in the </w:t>
      </w:r>
      <w:r w:rsidR="002B7394" w:rsidRPr="00172851">
        <w:rPr>
          <w:rFonts w:asciiTheme="majorHAnsi" w:hAnsiTheme="majorHAnsi" w:cstheme="majorHAnsi"/>
        </w:rPr>
        <w:t>customized</w:t>
      </w:r>
      <w:r w:rsidRPr="00172851">
        <w:rPr>
          <w:rFonts w:asciiTheme="majorHAnsi" w:hAnsiTheme="majorHAnsi" w:cstheme="majorHAnsi"/>
        </w:rPr>
        <w:t xml:space="preserve"> Excel spreadsheet used for household selection (</w:t>
      </w:r>
      <w:r>
        <w:rPr>
          <w:rFonts w:asciiTheme="majorHAnsi" w:hAnsiTheme="majorHAnsi" w:cstheme="majorHAnsi"/>
        </w:rPr>
        <w:t xml:space="preserve">SMC coverage survey </w:t>
      </w:r>
      <w:r w:rsidRPr="00172851">
        <w:rPr>
          <w:rFonts w:asciiTheme="majorHAnsi" w:hAnsiTheme="majorHAnsi" w:cstheme="majorHAnsi"/>
        </w:rPr>
        <w:t xml:space="preserve">Household Selection Template). For each cluster, record also the percentage that the selected segment represents in the EA that was segmented in the column “Proportion of the selected segment”. The percentage to record is in the selected segment row of the “Percent of total” column on the Segmentation Form of the EA. If no segmentation was carried out, leave the value of “1” in the column (Proportion of the selected segment). </w:t>
      </w:r>
    </w:p>
    <w:p w14:paraId="59C779CD" w14:textId="77777777" w:rsidR="00CF21B5" w:rsidRPr="004770F6" w:rsidRDefault="00CF21B5" w:rsidP="00CF21B5">
      <w:pPr>
        <w:spacing w:line="288" w:lineRule="auto"/>
        <w:ind w:left="360"/>
        <w:rPr>
          <w:sz w:val="22"/>
          <w:szCs w:val="22"/>
        </w:rPr>
      </w:pPr>
    </w:p>
    <w:p w14:paraId="54988DE8" w14:textId="6871BC12" w:rsidR="00CF21B5" w:rsidRPr="00172851" w:rsidRDefault="00CF21B5" w:rsidP="00CF21B5">
      <w:pPr>
        <w:spacing w:line="288" w:lineRule="auto"/>
        <w:rPr>
          <w:rFonts w:asciiTheme="majorHAnsi" w:hAnsiTheme="majorHAnsi" w:cstheme="majorHAnsi"/>
        </w:rPr>
      </w:pPr>
      <w:r w:rsidRPr="00172851">
        <w:rPr>
          <w:rFonts w:asciiTheme="majorHAnsi" w:hAnsiTheme="majorHAnsi" w:cstheme="majorHAnsi"/>
          <w:b/>
        </w:rPr>
        <w:t>Step 3</w:t>
      </w:r>
      <w:r w:rsidRPr="00172851">
        <w:rPr>
          <w:rFonts w:asciiTheme="majorHAnsi" w:hAnsiTheme="majorHAnsi" w:cstheme="majorHAnsi"/>
        </w:rPr>
        <w:t xml:space="preserve">: The Excel spreadsheet used for household selection will automatically generate the household numbers for households to be interviewed in the survey. The selected households </w:t>
      </w:r>
      <w:r w:rsidRPr="00172851">
        <w:rPr>
          <w:rFonts w:asciiTheme="majorHAnsi" w:hAnsiTheme="majorHAnsi" w:cstheme="majorHAnsi"/>
        </w:rPr>
        <w:lastRenderedPageBreak/>
        <w:t>should be indicated on the Household Listing Form by circling the corresponding</w:t>
      </w:r>
      <w:r>
        <w:rPr>
          <w:rFonts w:asciiTheme="majorHAnsi" w:hAnsiTheme="majorHAnsi" w:cstheme="majorHAnsi"/>
        </w:rPr>
        <w:t xml:space="preserve"> number in the HH Number column</w:t>
      </w:r>
      <w:r w:rsidRPr="00172851">
        <w:rPr>
          <w:rFonts w:asciiTheme="majorHAnsi" w:hAnsiTheme="majorHAnsi" w:cstheme="majorHAnsi"/>
        </w:rPr>
        <w:t>. The selected sub-sample of households should be indicated in the first column (HH selected for men) of the Household Listing Form by an X or a tick. The column can be deleted if not applicable.</w:t>
      </w:r>
    </w:p>
    <w:p w14:paraId="7B88CE5A" w14:textId="6E48E809" w:rsidR="00CF21B5" w:rsidRPr="009A0904" w:rsidRDefault="00CF21B5" w:rsidP="00CF21B5">
      <w:pPr>
        <w:spacing w:line="288" w:lineRule="auto"/>
        <w:ind w:left="360"/>
        <w:rPr>
          <w:smallCaps/>
          <w:sz w:val="28"/>
          <w:szCs w:val="28"/>
        </w:rPr>
      </w:pPr>
    </w:p>
    <w:p w14:paraId="72E322D6" w14:textId="77777777" w:rsidR="00CF21B5" w:rsidRPr="00172851" w:rsidRDefault="00CF21B5" w:rsidP="00172851">
      <w:pPr>
        <w:spacing w:line="288" w:lineRule="auto"/>
        <w:jc w:val="left"/>
        <w:rPr>
          <w:rFonts w:asciiTheme="majorHAnsi" w:hAnsiTheme="majorHAnsi" w:cstheme="majorHAnsi"/>
        </w:rPr>
      </w:pPr>
    </w:p>
    <w:p w14:paraId="0EB2A693" w14:textId="0ED60C11" w:rsidR="27DC3129" w:rsidRPr="00172851" w:rsidRDefault="27DC3129" w:rsidP="27DC3129">
      <w:pPr>
        <w:spacing w:after="160"/>
        <w:rPr>
          <w:rFonts w:asciiTheme="majorHAnsi" w:hAnsiTheme="majorHAnsi" w:cstheme="majorHAnsi"/>
          <w:b/>
          <w:bCs/>
        </w:rPr>
      </w:pPr>
      <w:r w:rsidRPr="00172851">
        <w:rPr>
          <w:rFonts w:asciiTheme="majorHAnsi" w:hAnsiTheme="majorHAnsi" w:cstheme="majorHAnsi"/>
          <w:b/>
          <w:bCs/>
        </w:rPr>
        <w:t>S</w:t>
      </w:r>
      <w:r w:rsidRPr="00172851">
        <w:rPr>
          <w:rFonts w:asciiTheme="majorHAnsi" w:hAnsiTheme="majorHAnsi" w:cstheme="majorHAnsi"/>
          <w:b/>
          <w:bCs/>
          <w:i/>
          <w:iCs/>
        </w:rPr>
        <w:t>ample size estimation</w:t>
      </w:r>
    </w:p>
    <w:p w14:paraId="2831A77F" w14:textId="054223A1" w:rsidR="00E43E26" w:rsidRPr="0042031A" w:rsidRDefault="7E5BA4CD" w:rsidP="27DC3129">
      <w:pPr>
        <w:spacing w:after="160"/>
        <w:rPr>
          <w:rFonts w:asciiTheme="majorHAnsi" w:hAnsiTheme="majorHAnsi" w:cstheme="majorHAnsi"/>
        </w:rPr>
      </w:pPr>
      <w:r w:rsidRPr="0042031A">
        <w:rPr>
          <w:rFonts w:asciiTheme="majorHAnsi" w:hAnsiTheme="majorHAnsi" w:cstheme="majorHAnsi"/>
        </w:rPr>
        <w:t xml:space="preserve">Using the formula for calculating sample size for a discrete outcome (Lwanga et al, 1991) to estimate an expected coverage of 80% among eligible children, with the desired precision of ±5%, and a standard deviation of 1.96 at the 95% confidence level, a minimum effective sample size (ESS) of 245.862 eligible children is obtained per state. </w:t>
      </w:r>
    </w:p>
    <w:p w14:paraId="13F372FB" w14:textId="77777777" w:rsidR="00E43E26" w:rsidRPr="0042031A" w:rsidRDefault="00E43E26" w:rsidP="005C7F60">
      <w:pPr>
        <w:spacing w:after="160"/>
        <w:rPr>
          <w:rFonts w:asciiTheme="majorHAnsi" w:hAnsiTheme="majorHAnsi" w:cstheme="majorHAnsi"/>
        </w:rPr>
      </w:pPr>
      <w:r w:rsidRPr="0042031A">
        <w:rPr>
          <w:rFonts w:asciiTheme="majorHAnsi" w:hAnsiTheme="majorHAnsi" w:cstheme="majorHAnsi"/>
        </w:rPr>
        <w:t xml:space="preserve">For the assessment, the selected enumeration area constitutes a cluster. </w:t>
      </w:r>
    </w:p>
    <w:p w14:paraId="7D8EB15D" w14:textId="77777777" w:rsidR="00E43E26" w:rsidRPr="0042031A" w:rsidRDefault="00E43E26" w:rsidP="005C7F60">
      <w:pPr>
        <w:pBdr>
          <w:top w:val="nil"/>
          <w:left w:val="nil"/>
          <w:bottom w:val="nil"/>
          <w:right w:val="nil"/>
          <w:between w:val="nil"/>
        </w:pBdr>
        <w:spacing w:after="160"/>
        <w:rPr>
          <w:rFonts w:asciiTheme="majorHAnsi" w:hAnsiTheme="majorHAnsi" w:cstheme="majorHAnsi"/>
          <w:color w:val="000000"/>
        </w:rPr>
      </w:pPr>
      <w:r w:rsidRPr="0042031A">
        <w:rPr>
          <w:rFonts w:asciiTheme="majorHAnsi" w:hAnsiTheme="majorHAnsi" w:cstheme="majorHAnsi"/>
          <w:color w:val="000000"/>
        </w:rPr>
        <w:t xml:space="preserve">To adjust for design effect due to clustering (Kish, 1965), assuming an intra-cluster correlation (ICC) of 0.2 and an average cluster size (n) of </w:t>
      </w:r>
      <w:r w:rsidRPr="0042031A">
        <w:rPr>
          <w:rFonts w:asciiTheme="majorHAnsi" w:hAnsiTheme="majorHAnsi" w:cstheme="majorHAnsi"/>
        </w:rPr>
        <w:t>20</w:t>
      </w:r>
      <w:r w:rsidRPr="0042031A">
        <w:rPr>
          <w:rFonts w:asciiTheme="majorHAnsi" w:hAnsiTheme="majorHAnsi" w:cstheme="majorHAnsi"/>
          <w:color w:val="000000"/>
        </w:rPr>
        <w:t xml:space="preserve"> eligible children (WHO, 2018):</w:t>
      </w:r>
    </w:p>
    <w:p w14:paraId="6637471A" w14:textId="77777777" w:rsidR="00E43E26" w:rsidRPr="0042031A" w:rsidRDefault="00E43E26" w:rsidP="005C7F60">
      <w:pPr>
        <w:pBdr>
          <w:top w:val="nil"/>
          <w:left w:val="nil"/>
          <w:bottom w:val="nil"/>
          <w:right w:val="nil"/>
          <w:between w:val="nil"/>
        </w:pBdr>
        <w:spacing w:after="160"/>
        <w:rPr>
          <w:rFonts w:asciiTheme="majorHAnsi" w:hAnsiTheme="majorHAnsi" w:cstheme="majorHAnsi"/>
          <w:color w:val="000000"/>
        </w:rPr>
      </w:pPr>
      <w:r w:rsidRPr="0042031A">
        <w:rPr>
          <w:rFonts w:asciiTheme="majorHAnsi" w:hAnsiTheme="majorHAnsi" w:cstheme="majorHAnsi"/>
          <w:color w:val="000000"/>
        </w:rPr>
        <w:t xml:space="preserve">Design/cluster effect is given as </w:t>
      </w:r>
      <w:r w:rsidRPr="0042031A">
        <w:rPr>
          <w:rFonts w:asciiTheme="majorHAnsi" w:hAnsiTheme="majorHAnsi" w:cstheme="majorHAnsi"/>
          <w:color w:val="000000"/>
        </w:rPr>
        <w:tab/>
        <w:t>= 1 + (n-1) * ICC</w:t>
      </w:r>
    </w:p>
    <w:p w14:paraId="71AF9645" w14:textId="77777777" w:rsidR="00E43E26" w:rsidRPr="0042031A" w:rsidRDefault="00E43E26" w:rsidP="005C7F60">
      <w:pPr>
        <w:pBdr>
          <w:top w:val="nil"/>
          <w:left w:val="nil"/>
          <w:bottom w:val="nil"/>
          <w:right w:val="nil"/>
          <w:between w:val="nil"/>
        </w:pBdr>
        <w:spacing w:after="160"/>
        <w:ind w:left="2160"/>
        <w:rPr>
          <w:rFonts w:asciiTheme="majorHAnsi" w:hAnsiTheme="majorHAnsi" w:cstheme="majorHAnsi"/>
          <w:color w:val="000000"/>
        </w:rPr>
      </w:pPr>
      <w:r w:rsidRPr="0042031A">
        <w:rPr>
          <w:rFonts w:asciiTheme="majorHAnsi" w:hAnsiTheme="majorHAnsi" w:cstheme="majorHAnsi"/>
          <w:color w:val="000000"/>
        </w:rPr>
        <w:t xml:space="preserve">  </w:t>
      </w:r>
      <w:r w:rsidRPr="0042031A">
        <w:rPr>
          <w:rFonts w:asciiTheme="majorHAnsi" w:hAnsiTheme="majorHAnsi" w:cstheme="majorHAnsi"/>
          <w:color w:val="000000"/>
        </w:rPr>
        <w:tab/>
      </w:r>
      <w:r w:rsidRPr="0042031A">
        <w:rPr>
          <w:rFonts w:asciiTheme="majorHAnsi" w:hAnsiTheme="majorHAnsi" w:cstheme="majorHAnsi"/>
          <w:color w:val="000000"/>
        </w:rPr>
        <w:tab/>
        <w:t>= 1 + (</w:t>
      </w:r>
      <w:r w:rsidRPr="0042031A">
        <w:rPr>
          <w:rFonts w:asciiTheme="majorHAnsi" w:hAnsiTheme="majorHAnsi" w:cstheme="majorHAnsi"/>
        </w:rPr>
        <w:t>20</w:t>
      </w:r>
      <w:r w:rsidRPr="0042031A">
        <w:rPr>
          <w:rFonts w:asciiTheme="majorHAnsi" w:hAnsiTheme="majorHAnsi" w:cstheme="majorHAnsi"/>
          <w:color w:val="000000"/>
        </w:rPr>
        <w:t xml:space="preserve">-1) * 0.2 = </w:t>
      </w:r>
      <w:r w:rsidRPr="0042031A">
        <w:rPr>
          <w:rFonts w:asciiTheme="majorHAnsi" w:hAnsiTheme="majorHAnsi" w:cstheme="majorHAnsi"/>
        </w:rPr>
        <w:t>4</w:t>
      </w:r>
      <w:r w:rsidRPr="0042031A">
        <w:rPr>
          <w:rFonts w:asciiTheme="majorHAnsi" w:hAnsiTheme="majorHAnsi" w:cstheme="majorHAnsi"/>
          <w:color w:val="000000"/>
        </w:rPr>
        <w:t>.8</w:t>
      </w:r>
    </w:p>
    <w:p w14:paraId="7824CF7F" w14:textId="77777777" w:rsidR="00E43E26" w:rsidRPr="0042031A" w:rsidRDefault="00E43E26" w:rsidP="005C7F60">
      <w:pPr>
        <w:pBdr>
          <w:top w:val="nil"/>
          <w:left w:val="nil"/>
          <w:bottom w:val="nil"/>
          <w:right w:val="nil"/>
          <w:between w:val="nil"/>
        </w:pBdr>
        <w:spacing w:after="160"/>
        <w:rPr>
          <w:rFonts w:asciiTheme="majorHAnsi" w:hAnsiTheme="majorHAnsi" w:cstheme="majorHAnsi"/>
          <w:color w:val="000000"/>
        </w:rPr>
      </w:pPr>
      <w:r w:rsidRPr="0042031A">
        <w:rPr>
          <w:rFonts w:asciiTheme="majorHAnsi" w:hAnsiTheme="majorHAnsi" w:cstheme="majorHAnsi"/>
          <w:color w:val="000000"/>
        </w:rPr>
        <w:t xml:space="preserve">Multiplying the Design Effect by the ESS: </w:t>
      </w:r>
    </w:p>
    <w:p w14:paraId="373933D9" w14:textId="77777777" w:rsidR="00E43E26" w:rsidRPr="0042031A" w:rsidRDefault="00E43E26" w:rsidP="005C7F60">
      <w:pPr>
        <w:pBdr>
          <w:top w:val="nil"/>
          <w:left w:val="nil"/>
          <w:bottom w:val="nil"/>
          <w:right w:val="nil"/>
          <w:between w:val="nil"/>
        </w:pBdr>
        <w:spacing w:after="160"/>
        <w:rPr>
          <w:rFonts w:asciiTheme="majorHAnsi" w:hAnsiTheme="majorHAnsi" w:cstheme="majorHAnsi"/>
          <w:color w:val="000000"/>
        </w:rPr>
      </w:pPr>
      <w:r w:rsidRPr="0042031A">
        <w:rPr>
          <w:rFonts w:asciiTheme="majorHAnsi" w:hAnsiTheme="majorHAnsi" w:cstheme="majorHAnsi"/>
          <w:color w:val="000000"/>
        </w:rPr>
        <w:t>245.862 *</w:t>
      </w:r>
      <w:r w:rsidRPr="0042031A">
        <w:rPr>
          <w:rFonts w:asciiTheme="majorHAnsi" w:hAnsiTheme="majorHAnsi" w:cstheme="majorHAnsi"/>
        </w:rPr>
        <w:t>4</w:t>
      </w:r>
      <w:r w:rsidRPr="0042031A">
        <w:rPr>
          <w:rFonts w:asciiTheme="majorHAnsi" w:hAnsiTheme="majorHAnsi" w:cstheme="majorHAnsi"/>
          <w:color w:val="000000"/>
        </w:rPr>
        <w:t xml:space="preserve">.8 = </w:t>
      </w:r>
      <w:r w:rsidRPr="0042031A">
        <w:rPr>
          <w:rFonts w:asciiTheme="majorHAnsi" w:hAnsiTheme="majorHAnsi" w:cstheme="majorHAnsi"/>
        </w:rPr>
        <w:t>1180.1376</w:t>
      </w:r>
      <w:r w:rsidRPr="0042031A">
        <w:rPr>
          <w:rFonts w:asciiTheme="majorHAnsi" w:hAnsiTheme="majorHAnsi" w:cstheme="majorHAnsi"/>
          <w:color w:val="000000"/>
        </w:rPr>
        <w:t xml:space="preserve"> </w:t>
      </w:r>
    </w:p>
    <w:p w14:paraId="2886D749" w14:textId="77777777" w:rsidR="00E43E26" w:rsidRPr="0042031A" w:rsidRDefault="00E43E26" w:rsidP="005C7F60">
      <w:pPr>
        <w:spacing w:after="160"/>
        <w:rPr>
          <w:rFonts w:asciiTheme="majorHAnsi" w:hAnsiTheme="majorHAnsi" w:cstheme="majorHAnsi"/>
        </w:rPr>
      </w:pPr>
      <w:r w:rsidRPr="0042031A">
        <w:rPr>
          <w:rFonts w:asciiTheme="majorHAnsi" w:hAnsiTheme="majorHAnsi" w:cstheme="majorHAnsi"/>
        </w:rPr>
        <w:t xml:space="preserve">To adjust for non-response, assuming a 95% response rate: </w:t>
      </w:r>
    </w:p>
    <w:p w14:paraId="57FDE1FC" w14:textId="77777777" w:rsidR="00E43E26" w:rsidRPr="0042031A" w:rsidRDefault="00E43E26" w:rsidP="005C7F60">
      <w:pPr>
        <w:spacing w:after="160"/>
        <w:rPr>
          <w:rFonts w:asciiTheme="majorHAnsi" w:hAnsiTheme="majorHAnsi" w:cstheme="majorHAnsi"/>
        </w:rPr>
      </w:pPr>
      <w:r w:rsidRPr="0042031A">
        <w:rPr>
          <w:rFonts w:asciiTheme="majorHAnsi" w:hAnsiTheme="majorHAnsi" w:cstheme="majorHAnsi"/>
        </w:rPr>
        <w:t>1180.1376/0.95 = 1242.250 = 1242 approximately</w:t>
      </w:r>
    </w:p>
    <w:p w14:paraId="41D371EA" w14:textId="77777777" w:rsidR="00E43E26" w:rsidRPr="0042031A" w:rsidRDefault="00E43E26" w:rsidP="005C7F60">
      <w:pPr>
        <w:spacing w:after="160"/>
        <w:rPr>
          <w:rFonts w:asciiTheme="majorHAnsi" w:hAnsiTheme="majorHAnsi" w:cstheme="majorHAnsi"/>
        </w:rPr>
      </w:pPr>
      <w:r w:rsidRPr="0042031A">
        <w:rPr>
          <w:rFonts w:asciiTheme="majorHAnsi" w:hAnsiTheme="majorHAnsi" w:cstheme="majorHAnsi"/>
        </w:rPr>
        <w:t>For ease of sampling, in each state, a total of 1320 matched pairs of caregivers and children aged 3-59 months will be selected from 20 households (assuming one eligible pair per household) in 66 clusters. (See details in Table 1).</w:t>
      </w:r>
    </w:p>
    <w:p w14:paraId="67C5F107" w14:textId="77777777" w:rsidR="00E43E26" w:rsidRPr="0042031A" w:rsidRDefault="00E43E26" w:rsidP="005C7F60">
      <w:pPr>
        <w:pStyle w:val="Heading2"/>
        <w:spacing w:before="0" w:after="160"/>
        <w:rPr>
          <w:rFonts w:asciiTheme="majorHAnsi" w:hAnsiTheme="majorHAnsi" w:cstheme="majorHAnsi"/>
          <w:szCs w:val="24"/>
        </w:rPr>
      </w:pPr>
      <w:bookmarkStart w:id="30" w:name="_Toc86258971"/>
      <w:bookmarkStart w:id="31" w:name="_Toc112315535"/>
      <w:r w:rsidRPr="0042031A">
        <w:rPr>
          <w:rFonts w:asciiTheme="majorHAnsi" w:hAnsiTheme="majorHAnsi" w:cstheme="majorHAnsi"/>
          <w:szCs w:val="24"/>
        </w:rPr>
        <w:t>Sampling frame and sampling design</w:t>
      </w:r>
      <w:bookmarkEnd w:id="30"/>
      <w:bookmarkEnd w:id="31"/>
    </w:p>
    <w:p w14:paraId="2FBC7D46" w14:textId="75486737" w:rsidR="00E43E26" w:rsidRPr="0042031A" w:rsidRDefault="7E5BA4CD" w:rsidP="27DC3129">
      <w:pPr>
        <w:spacing w:after="160"/>
        <w:rPr>
          <w:rFonts w:asciiTheme="majorHAnsi" w:hAnsiTheme="majorHAnsi" w:cstheme="majorHAnsi"/>
        </w:rPr>
      </w:pPr>
      <w:r w:rsidRPr="0042031A">
        <w:rPr>
          <w:rFonts w:asciiTheme="majorHAnsi" w:hAnsiTheme="majorHAnsi" w:cstheme="majorHAnsi"/>
        </w:rPr>
        <w:t xml:space="preserve">The sampling frame proposed for the coverage assessment is the Population and Housing Census of the Federal Republic of Nigeria </w:t>
      </w:r>
      <w:r w:rsidRPr="00172851">
        <w:rPr>
          <w:rFonts w:asciiTheme="majorHAnsi" w:hAnsiTheme="majorHAnsi" w:cstheme="majorHAnsi"/>
          <w:strike/>
          <w:color w:val="FF0000"/>
        </w:rPr>
        <w:t>(NPHC)</w:t>
      </w:r>
      <w:r w:rsidRPr="0042031A">
        <w:rPr>
          <w:rFonts w:asciiTheme="majorHAnsi" w:hAnsiTheme="majorHAnsi" w:cstheme="majorHAnsi"/>
        </w:rPr>
        <w:t xml:space="preserve">, which was conducted in 2006 by the National </w:t>
      </w:r>
      <w:r w:rsidRPr="0042031A">
        <w:rPr>
          <w:rFonts w:asciiTheme="majorHAnsi" w:hAnsiTheme="majorHAnsi" w:cstheme="majorHAnsi"/>
        </w:rPr>
        <w:lastRenderedPageBreak/>
        <w:t>Population Commission (NP</w:t>
      </w:r>
      <w:r w:rsidR="004D58F7">
        <w:rPr>
          <w:rFonts w:asciiTheme="majorHAnsi" w:hAnsiTheme="majorHAnsi" w:cstheme="majorHAnsi"/>
        </w:rPr>
        <w:t>op</w:t>
      </w:r>
      <w:r w:rsidRPr="0042031A">
        <w:rPr>
          <w:rFonts w:asciiTheme="majorHAnsi" w:hAnsiTheme="majorHAnsi" w:cstheme="majorHAnsi"/>
        </w:rPr>
        <w:t>C). Administratively, Nigeria is divided into states. Each state is subdivided into LGAs, and each LGA is divided into wards. In addition to these administrative units, during the 2006 NPHC, each locality was subdivided into convenient areas called census enumeration areas (EAs). These EAs are referred to as clusters for the SMC coverage assessment and are defined based on EAs from the 2006 EA census frame. The assessment management team will work with the NP</w:t>
      </w:r>
      <w:r w:rsidR="004D58F7">
        <w:rPr>
          <w:rFonts w:asciiTheme="majorHAnsi" w:hAnsiTheme="majorHAnsi" w:cstheme="majorHAnsi"/>
        </w:rPr>
        <w:t>op</w:t>
      </w:r>
      <w:r w:rsidRPr="0042031A">
        <w:rPr>
          <w:rFonts w:asciiTheme="majorHAnsi" w:hAnsiTheme="majorHAnsi" w:cstheme="majorHAnsi"/>
        </w:rPr>
        <w:t>C</w:t>
      </w:r>
      <w:r w:rsidR="008146ED">
        <w:rPr>
          <w:rFonts w:asciiTheme="majorHAnsi" w:hAnsiTheme="majorHAnsi" w:cstheme="majorHAnsi"/>
        </w:rPr>
        <w:t xml:space="preserve"> </w:t>
      </w:r>
      <w:r w:rsidR="004D58F7">
        <w:rPr>
          <w:rFonts w:asciiTheme="majorHAnsi" w:hAnsiTheme="majorHAnsi" w:cstheme="majorHAnsi"/>
        </w:rPr>
        <w:t>t</w:t>
      </w:r>
      <w:r w:rsidRPr="0042031A">
        <w:rPr>
          <w:rFonts w:asciiTheme="majorHAnsi" w:hAnsiTheme="majorHAnsi" w:cstheme="majorHAnsi"/>
        </w:rPr>
        <w:t>o obtain a list of EAs and an estimated number of households in each EA for the respective assessment states.</w:t>
      </w:r>
    </w:p>
    <w:p w14:paraId="4E671863" w14:textId="0B49D320" w:rsidR="00E43E26" w:rsidRPr="005C7F60" w:rsidRDefault="7E5BA4CD" w:rsidP="27DC3129">
      <w:pPr>
        <w:spacing w:after="160"/>
        <w:rPr>
          <w:rFonts w:asciiTheme="majorHAnsi" w:hAnsiTheme="majorHAnsi" w:cstheme="majorBidi"/>
        </w:rPr>
      </w:pPr>
      <w:r w:rsidRPr="0042031A">
        <w:rPr>
          <w:rFonts w:asciiTheme="majorHAnsi" w:hAnsiTheme="majorHAnsi" w:cstheme="majorHAnsi"/>
        </w:rPr>
        <w:t xml:space="preserve">A modified cluster sampling design will be employed to select 1320 caregiver-child pairs in each SMC campaign state (Table 1). In 2 LGAs from each 3 senatorial zone in SMC implementing states, at the first stage, 66 clusters will be randomly selected in each state </w:t>
      </w:r>
      <w:r w:rsidR="002B7394" w:rsidRPr="0042031A">
        <w:rPr>
          <w:rFonts w:asciiTheme="majorHAnsi" w:hAnsiTheme="majorHAnsi" w:cstheme="majorHAnsi"/>
        </w:rPr>
        <w:t xml:space="preserve">by </w:t>
      </w:r>
      <w:r w:rsidR="002B7394" w:rsidRPr="00172851">
        <w:rPr>
          <w:rFonts w:asciiTheme="majorHAnsi" w:eastAsiaTheme="majorEastAsia" w:hAnsiTheme="majorHAnsi" w:cstheme="majorHAnsi"/>
          <w:color w:val="333333"/>
        </w:rPr>
        <w:t>Probability</w:t>
      </w:r>
      <w:r w:rsidR="27DC3129" w:rsidRPr="00172851">
        <w:rPr>
          <w:rFonts w:asciiTheme="majorHAnsi" w:eastAsiaTheme="majorEastAsia" w:hAnsiTheme="majorHAnsi" w:cstheme="majorHAnsi"/>
          <w:color w:val="333333"/>
        </w:rPr>
        <w:t xml:space="preserve"> Proportional </w:t>
      </w:r>
      <w:r w:rsidR="27DC3129" w:rsidRPr="0042031A">
        <w:rPr>
          <w:rFonts w:asciiTheme="majorHAnsi" w:eastAsiaTheme="majorEastAsia" w:hAnsiTheme="majorHAnsi" w:cstheme="majorHAnsi"/>
          <w:color w:val="333333"/>
        </w:rPr>
        <w:t xml:space="preserve">to </w:t>
      </w:r>
      <w:r w:rsidR="27DC3129" w:rsidRPr="00172851">
        <w:rPr>
          <w:rFonts w:asciiTheme="majorHAnsi" w:eastAsiaTheme="majorEastAsia" w:hAnsiTheme="majorHAnsi" w:cstheme="majorHAnsi"/>
          <w:color w:val="333333"/>
        </w:rPr>
        <w:t>Size</w:t>
      </w:r>
      <w:r w:rsidRPr="0042031A">
        <w:rPr>
          <w:rFonts w:asciiTheme="majorHAnsi" w:hAnsiTheme="majorHAnsi" w:cstheme="majorHAnsi"/>
        </w:rPr>
        <w:t xml:space="preserve"> (PPS). The cluster size refers to the total number of households within an EA. Selected clusters which are security compromised will be replaced by randomly selected back-up clusters. Information about security situations in assessment areas will be requested from the appropriate authorities prior to selection. At the second stage, 20 eligible households will be selected from each selected cluster using a simple random sampling method.</w:t>
      </w:r>
      <w:r w:rsidRPr="27DC3129">
        <w:rPr>
          <w:rFonts w:asciiTheme="majorHAnsi" w:hAnsiTheme="majorHAnsi" w:cstheme="majorBidi"/>
        </w:rPr>
        <w:t xml:space="preserve"> This stage will be preceded by a household listing of all eligible households, to generate a household sampling frame. There will be two sets of respondents for the assessment with different questionnaires: primary caregivers of children under the age of five and heads of households. In the absence of the head of household, the primary caregiver will respond to the head of household’s questions as much as possible. A primary caregiver in this assessment refers to any individual, aged 15 years or over, with the primary responsibility for the feeding and daily care of at least one child under the age of five, in a household where he or she has been resident prior to the start of the SMC programme or one month before the last cycle of the treatment. We defined a household head as a member of the family who manages the resources and is the final decision maker in the household. </w:t>
      </w:r>
    </w:p>
    <w:p w14:paraId="38912942" w14:textId="368DB575" w:rsidR="00A53502" w:rsidRPr="005C7F60" w:rsidRDefault="00A53502" w:rsidP="005C7F60">
      <w:pPr>
        <w:spacing w:after="160"/>
        <w:rPr>
          <w:rFonts w:asciiTheme="majorHAnsi" w:eastAsia="Calibri" w:hAnsiTheme="majorHAnsi" w:cstheme="majorHAnsi"/>
        </w:rPr>
      </w:pPr>
    </w:p>
    <w:p w14:paraId="33E8AB0F" w14:textId="77777777" w:rsidR="00A53502" w:rsidRPr="005C7F60" w:rsidRDefault="00352830" w:rsidP="005C7F60">
      <w:pPr>
        <w:spacing w:after="160"/>
        <w:rPr>
          <w:rFonts w:asciiTheme="majorHAnsi" w:eastAsia="Calibri" w:hAnsiTheme="majorHAnsi" w:cstheme="majorHAnsi"/>
          <w:b/>
        </w:rPr>
      </w:pPr>
      <w:r w:rsidRPr="005C7F60">
        <w:rPr>
          <w:rFonts w:asciiTheme="majorHAnsi" w:eastAsia="Calibri" w:hAnsiTheme="majorHAnsi" w:cstheme="majorHAnsi"/>
          <w:b/>
        </w:rPr>
        <w:t xml:space="preserve">Table 1: Example of Sampling Scheme </w:t>
      </w:r>
      <w:r w:rsidR="00552782" w:rsidRPr="005C7F60">
        <w:rPr>
          <w:rFonts w:asciiTheme="majorHAnsi" w:eastAsia="Calibri" w:hAnsiTheme="majorHAnsi" w:cstheme="majorHAnsi"/>
          <w:b/>
        </w:rPr>
        <w:t>for SMC</w:t>
      </w:r>
      <w:r w:rsidRPr="005C7F60">
        <w:rPr>
          <w:rFonts w:asciiTheme="majorHAnsi" w:eastAsia="Calibri" w:hAnsiTheme="majorHAnsi" w:cstheme="majorHAnsi"/>
          <w:b/>
        </w:rPr>
        <w:t xml:space="preserve"> Coverage Survey in Kano State</w:t>
      </w:r>
    </w:p>
    <w:tbl>
      <w:tblPr>
        <w:tblStyle w:val="a"/>
        <w:tblW w:w="9340" w:type="dxa"/>
        <w:tblLayout w:type="fixed"/>
        <w:tblLook w:val="0600" w:firstRow="0" w:lastRow="0" w:firstColumn="0" w:lastColumn="0" w:noHBand="1" w:noVBand="1"/>
      </w:tblPr>
      <w:tblGrid>
        <w:gridCol w:w="6779"/>
        <w:gridCol w:w="2561"/>
      </w:tblGrid>
      <w:tr w:rsidR="00A53502" w:rsidRPr="005C7F60" w14:paraId="4E82BCC9" w14:textId="77777777">
        <w:trPr>
          <w:trHeight w:val="950"/>
        </w:trPr>
        <w:tc>
          <w:tcPr>
            <w:tcW w:w="6779"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FF72F5E" w14:textId="4DD0D85F" w:rsidR="00A53502" w:rsidRPr="005C7F60" w:rsidRDefault="00352830" w:rsidP="005C7F60">
            <w:pPr>
              <w:spacing w:after="160" w:line="240" w:lineRule="auto"/>
              <w:jc w:val="center"/>
              <w:rPr>
                <w:rFonts w:asciiTheme="majorHAnsi" w:eastAsia="Calibri" w:hAnsiTheme="majorHAnsi" w:cstheme="majorHAnsi"/>
                <w:b/>
                <w:color w:val="000000"/>
              </w:rPr>
            </w:pPr>
            <w:r w:rsidRPr="005C7F60">
              <w:rPr>
                <w:rFonts w:asciiTheme="majorHAnsi" w:eastAsia="Calibri" w:hAnsiTheme="majorHAnsi" w:cstheme="majorHAnsi"/>
                <w:b/>
                <w:color w:val="000000"/>
              </w:rPr>
              <w:lastRenderedPageBreak/>
              <w:t>Sampling stages</w:t>
            </w:r>
          </w:p>
        </w:tc>
        <w:tc>
          <w:tcPr>
            <w:tcW w:w="2561" w:type="dxa"/>
            <w:tcBorders>
              <w:top w:val="single" w:sz="8" w:space="0" w:color="000000"/>
              <w:left w:val="nil"/>
              <w:right w:val="single" w:sz="8" w:space="0" w:color="000000"/>
            </w:tcBorders>
            <w:shd w:val="clear" w:color="auto" w:fill="92D050"/>
            <w:vAlign w:val="center"/>
          </w:tcPr>
          <w:p w14:paraId="48E12FF2" w14:textId="77777777" w:rsidR="00A53502" w:rsidRPr="005C7F60" w:rsidRDefault="00352830" w:rsidP="005C7F60">
            <w:pPr>
              <w:spacing w:after="160" w:line="240" w:lineRule="auto"/>
              <w:jc w:val="center"/>
              <w:rPr>
                <w:rFonts w:asciiTheme="majorHAnsi" w:eastAsia="Calibri" w:hAnsiTheme="majorHAnsi" w:cstheme="majorHAnsi"/>
                <w:b/>
                <w:color w:val="000000"/>
              </w:rPr>
            </w:pPr>
            <w:r w:rsidRPr="005C7F60">
              <w:rPr>
                <w:rFonts w:asciiTheme="majorHAnsi" w:eastAsia="Calibri" w:hAnsiTheme="majorHAnsi" w:cstheme="majorHAnsi"/>
                <w:b/>
                <w:color w:val="000000"/>
              </w:rPr>
              <w:t>Kano</w:t>
            </w:r>
          </w:p>
          <w:p w14:paraId="01F92811" w14:textId="77777777" w:rsidR="00A53502" w:rsidRPr="005C7F60" w:rsidRDefault="00A53502" w:rsidP="005C7F60">
            <w:pPr>
              <w:spacing w:after="160" w:line="240" w:lineRule="auto"/>
              <w:jc w:val="center"/>
              <w:rPr>
                <w:rFonts w:asciiTheme="majorHAnsi" w:eastAsia="Calibri" w:hAnsiTheme="majorHAnsi" w:cstheme="majorHAnsi"/>
                <w:b/>
                <w:color w:val="000000"/>
              </w:rPr>
            </w:pPr>
          </w:p>
        </w:tc>
      </w:tr>
      <w:tr w:rsidR="00A53502" w:rsidRPr="005C7F60" w14:paraId="1293A4C3" w14:textId="77777777">
        <w:trPr>
          <w:trHeight w:val="754"/>
        </w:trPr>
        <w:tc>
          <w:tcPr>
            <w:tcW w:w="6779" w:type="dxa"/>
            <w:tcBorders>
              <w:top w:val="nil"/>
              <w:left w:val="single" w:sz="8" w:space="0" w:color="000000"/>
              <w:bottom w:val="single" w:sz="8" w:space="0" w:color="000000"/>
              <w:right w:val="single" w:sz="8" w:space="0" w:color="000000"/>
            </w:tcBorders>
            <w:shd w:val="clear" w:color="auto" w:fill="FFC000"/>
            <w:vAlign w:val="center"/>
          </w:tcPr>
          <w:p w14:paraId="08915619" w14:textId="77777777" w:rsidR="00A53502" w:rsidRPr="005C7F60" w:rsidRDefault="00352830" w:rsidP="005C7F60">
            <w:pPr>
              <w:spacing w:after="160" w:line="240" w:lineRule="auto"/>
              <w:jc w:val="left"/>
              <w:rPr>
                <w:rFonts w:asciiTheme="majorHAnsi" w:eastAsia="Calibri" w:hAnsiTheme="majorHAnsi" w:cstheme="majorHAnsi"/>
                <w:b/>
                <w:color w:val="000000"/>
              </w:rPr>
            </w:pPr>
            <w:r w:rsidRPr="005C7F60">
              <w:rPr>
                <w:rFonts w:asciiTheme="majorHAnsi" w:eastAsia="Calibri" w:hAnsiTheme="majorHAnsi" w:cstheme="majorHAnsi"/>
                <w:b/>
                <w:color w:val="000000"/>
              </w:rPr>
              <w:t>No. of LGAs implementing SMC</w:t>
            </w:r>
          </w:p>
        </w:tc>
        <w:tc>
          <w:tcPr>
            <w:tcW w:w="2561" w:type="dxa"/>
            <w:tcBorders>
              <w:top w:val="nil"/>
              <w:left w:val="nil"/>
              <w:bottom w:val="single" w:sz="8" w:space="0" w:color="000000"/>
              <w:right w:val="single" w:sz="8" w:space="0" w:color="000000"/>
            </w:tcBorders>
            <w:shd w:val="clear" w:color="auto" w:fill="auto"/>
            <w:vAlign w:val="center"/>
          </w:tcPr>
          <w:p w14:paraId="4AA0B6DA" w14:textId="77777777" w:rsidR="00A53502" w:rsidRPr="005C7F60" w:rsidRDefault="00352830" w:rsidP="005C7F60">
            <w:pPr>
              <w:spacing w:after="160" w:line="240" w:lineRule="auto"/>
              <w:jc w:val="center"/>
              <w:rPr>
                <w:rFonts w:asciiTheme="majorHAnsi" w:eastAsia="Calibri" w:hAnsiTheme="majorHAnsi" w:cstheme="majorHAnsi"/>
                <w:color w:val="000000"/>
              </w:rPr>
            </w:pPr>
            <w:r w:rsidRPr="005C7F60">
              <w:rPr>
                <w:rFonts w:asciiTheme="majorHAnsi" w:eastAsia="Calibri" w:hAnsiTheme="majorHAnsi" w:cstheme="majorHAnsi"/>
                <w:color w:val="000000"/>
              </w:rPr>
              <w:t>44</w:t>
            </w:r>
          </w:p>
        </w:tc>
      </w:tr>
      <w:tr w:rsidR="00A53502" w:rsidRPr="005C7F60" w14:paraId="22B4A771" w14:textId="77777777">
        <w:trPr>
          <w:trHeight w:val="902"/>
        </w:trPr>
        <w:tc>
          <w:tcPr>
            <w:tcW w:w="6779" w:type="dxa"/>
            <w:tcBorders>
              <w:top w:val="nil"/>
              <w:left w:val="single" w:sz="8" w:space="0" w:color="000000"/>
              <w:bottom w:val="single" w:sz="8" w:space="0" w:color="000000"/>
              <w:right w:val="single" w:sz="8" w:space="0" w:color="000000"/>
            </w:tcBorders>
            <w:shd w:val="clear" w:color="auto" w:fill="FFC000"/>
            <w:vAlign w:val="center"/>
          </w:tcPr>
          <w:p w14:paraId="45247EF8" w14:textId="77777777" w:rsidR="00A53502" w:rsidRPr="005C7F60" w:rsidRDefault="00352830" w:rsidP="005C7F60">
            <w:pPr>
              <w:spacing w:after="160" w:line="240" w:lineRule="auto"/>
              <w:jc w:val="left"/>
              <w:rPr>
                <w:rFonts w:asciiTheme="majorHAnsi" w:eastAsia="Calibri" w:hAnsiTheme="majorHAnsi" w:cstheme="majorHAnsi"/>
                <w:b/>
                <w:color w:val="000000"/>
              </w:rPr>
            </w:pPr>
            <w:r w:rsidRPr="005C7F60">
              <w:rPr>
                <w:rFonts w:asciiTheme="majorHAnsi" w:eastAsia="Calibri" w:hAnsiTheme="majorHAnsi" w:cstheme="majorHAnsi"/>
                <w:b/>
              </w:rPr>
              <w:t xml:space="preserve">Clusters </w:t>
            </w:r>
            <w:r w:rsidRPr="005C7F60">
              <w:rPr>
                <w:rFonts w:asciiTheme="majorHAnsi" w:eastAsia="Calibri" w:hAnsiTheme="majorHAnsi" w:cstheme="majorHAnsi"/>
                <w:b/>
                <w:color w:val="000000"/>
              </w:rPr>
              <w:t>selected (A)</w:t>
            </w:r>
          </w:p>
        </w:tc>
        <w:tc>
          <w:tcPr>
            <w:tcW w:w="2561" w:type="dxa"/>
            <w:tcBorders>
              <w:top w:val="nil"/>
              <w:left w:val="nil"/>
              <w:bottom w:val="single" w:sz="8" w:space="0" w:color="000000"/>
              <w:right w:val="single" w:sz="8" w:space="0" w:color="000000"/>
            </w:tcBorders>
            <w:shd w:val="clear" w:color="auto" w:fill="auto"/>
            <w:vAlign w:val="center"/>
          </w:tcPr>
          <w:p w14:paraId="2427B76D" w14:textId="77777777" w:rsidR="00A53502" w:rsidRPr="005C7F60" w:rsidRDefault="00352830" w:rsidP="005C7F60">
            <w:pPr>
              <w:spacing w:after="160" w:line="240" w:lineRule="auto"/>
              <w:jc w:val="center"/>
              <w:rPr>
                <w:rFonts w:asciiTheme="majorHAnsi" w:eastAsia="Calibri" w:hAnsiTheme="majorHAnsi" w:cstheme="majorHAnsi"/>
                <w:color w:val="000000"/>
              </w:rPr>
            </w:pPr>
            <w:r w:rsidRPr="005C7F60">
              <w:rPr>
                <w:rFonts w:asciiTheme="majorHAnsi" w:eastAsia="Calibri" w:hAnsiTheme="majorHAnsi" w:cstheme="majorHAnsi"/>
              </w:rPr>
              <w:t>66</w:t>
            </w:r>
          </w:p>
        </w:tc>
      </w:tr>
      <w:tr w:rsidR="00A53502" w:rsidRPr="005C7F60" w14:paraId="5F3F87AD" w14:textId="77777777">
        <w:trPr>
          <w:trHeight w:val="1033"/>
        </w:trPr>
        <w:tc>
          <w:tcPr>
            <w:tcW w:w="6779" w:type="dxa"/>
            <w:tcBorders>
              <w:top w:val="nil"/>
              <w:left w:val="single" w:sz="8" w:space="0" w:color="000000"/>
              <w:bottom w:val="single" w:sz="8" w:space="0" w:color="000000"/>
              <w:right w:val="single" w:sz="8" w:space="0" w:color="000000"/>
            </w:tcBorders>
            <w:shd w:val="clear" w:color="auto" w:fill="FFC000"/>
            <w:vAlign w:val="center"/>
          </w:tcPr>
          <w:p w14:paraId="07886189" w14:textId="77777777" w:rsidR="00A53502" w:rsidRPr="005C7F60" w:rsidRDefault="00352830" w:rsidP="005C7F60">
            <w:pPr>
              <w:spacing w:after="160" w:line="240" w:lineRule="auto"/>
              <w:jc w:val="left"/>
              <w:rPr>
                <w:rFonts w:asciiTheme="majorHAnsi" w:eastAsia="Calibri" w:hAnsiTheme="majorHAnsi" w:cstheme="majorHAnsi"/>
                <w:b/>
                <w:color w:val="000000"/>
              </w:rPr>
            </w:pPr>
            <w:r w:rsidRPr="005C7F60">
              <w:rPr>
                <w:rFonts w:asciiTheme="majorHAnsi" w:eastAsia="Calibri" w:hAnsiTheme="majorHAnsi" w:cstheme="majorHAnsi"/>
                <w:b/>
              </w:rPr>
              <w:t xml:space="preserve">Households </w:t>
            </w:r>
            <w:r w:rsidRPr="005C7F60">
              <w:rPr>
                <w:rFonts w:asciiTheme="majorHAnsi" w:eastAsia="Calibri" w:hAnsiTheme="majorHAnsi" w:cstheme="majorHAnsi"/>
                <w:b/>
                <w:color w:val="000000"/>
              </w:rPr>
              <w:t>selected per</w:t>
            </w:r>
            <w:r w:rsidRPr="005C7F60">
              <w:rPr>
                <w:rFonts w:asciiTheme="majorHAnsi" w:eastAsia="Calibri" w:hAnsiTheme="majorHAnsi" w:cstheme="majorHAnsi"/>
                <w:b/>
              </w:rPr>
              <w:t xml:space="preserve"> cluster </w:t>
            </w:r>
            <w:r w:rsidRPr="005C7F60">
              <w:rPr>
                <w:rFonts w:asciiTheme="majorHAnsi" w:eastAsia="Calibri" w:hAnsiTheme="majorHAnsi" w:cstheme="majorHAnsi"/>
                <w:b/>
                <w:color w:val="000000"/>
              </w:rPr>
              <w:t>(</w:t>
            </w:r>
            <w:r w:rsidRPr="005C7F60">
              <w:rPr>
                <w:rFonts w:asciiTheme="majorHAnsi" w:eastAsia="Calibri" w:hAnsiTheme="majorHAnsi" w:cstheme="majorHAnsi"/>
                <w:b/>
              </w:rPr>
              <w:t>B</w:t>
            </w:r>
            <w:r w:rsidRPr="005C7F60">
              <w:rPr>
                <w:rFonts w:asciiTheme="majorHAnsi" w:eastAsia="Calibri" w:hAnsiTheme="majorHAnsi" w:cstheme="majorHAnsi"/>
                <w:b/>
                <w:color w:val="000000"/>
              </w:rPr>
              <w:t>)</w:t>
            </w:r>
          </w:p>
        </w:tc>
        <w:tc>
          <w:tcPr>
            <w:tcW w:w="2561" w:type="dxa"/>
            <w:tcBorders>
              <w:top w:val="nil"/>
              <w:left w:val="nil"/>
              <w:bottom w:val="single" w:sz="8" w:space="0" w:color="000000"/>
              <w:right w:val="single" w:sz="8" w:space="0" w:color="000000"/>
            </w:tcBorders>
            <w:shd w:val="clear" w:color="auto" w:fill="auto"/>
            <w:vAlign w:val="center"/>
          </w:tcPr>
          <w:p w14:paraId="16128330" w14:textId="27BA2B7B" w:rsidR="00A53502" w:rsidRPr="005C7F60" w:rsidRDefault="008247EE" w:rsidP="005C7F60">
            <w:pPr>
              <w:spacing w:after="160" w:line="240" w:lineRule="auto"/>
              <w:jc w:val="center"/>
              <w:rPr>
                <w:rFonts w:asciiTheme="majorHAnsi" w:eastAsia="Calibri" w:hAnsiTheme="majorHAnsi" w:cstheme="majorHAnsi"/>
                <w:color w:val="000000"/>
              </w:rPr>
            </w:pPr>
            <w:r w:rsidRPr="005C7F60">
              <w:rPr>
                <w:rFonts w:asciiTheme="majorHAnsi" w:eastAsia="Calibri" w:hAnsiTheme="majorHAnsi" w:cstheme="majorHAnsi"/>
              </w:rPr>
              <w:t>20</w:t>
            </w:r>
          </w:p>
        </w:tc>
      </w:tr>
      <w:tr w:rsidR="00A53502" w:rsidRPr="005C7F60" w14:paraId="60E7B3AB" w14:textId="77777777">
        <w:trPr>
          <w:trHeight w:val="40"/>
        </w:trPr>
        <w:tc>
          <w:tcPr>
            <w:tcW w:w="6779" w:type="dxa"/>
            <w:tcBorders>
              <w:top w:val="nil"/>
              <w:left w:val="single" w:sz="8" w:space="0" w:color="000000"/>
              <w:bottom w:val="single" w:sz="8" w:space="0" w:color="000000"/>
              <w:right w:val="single" w:sz="8" w:space="0" w:color="000000"/>
            </w:tcBorders>
            <w:shd w:val="clear" w:color="auto" w:fill="FFC000"/>
            <w:vAlign w:val="center"/>
          </w:tcPr>
          <w:p w14:paraId="2344DD61" w14:textId="77777777" w:rsidR="00A53502" w:rsidRPr="005C7F60" w:rsidRDefault="00352830" w:rsidP="005C7F60">
            <w:pPr>
              <w:spacing w:after="160" w:line="240" w:lineRule="auto"/>
              <w:jc w:val="left"/>
              <w:rPr>
                <w:rFonts w:asciiTheme="majorHAnsi" w:eastAsia="Calibri" w:hAnsiTheme="majorHAnsi" w:cstheme="majorHAnsi"/>
                <w:b/>
                <w:color w:val="000000"/>
              </w:rPr>
            </w:pPr>
            <w:r w:rsidRPr="005C7F60">
              <w:rPr>
                <w:rFonts w:asciiTheme="majorHAnsi" w:eastAsia="Calibri" w:hAnsiTheme="majorHAnsi" w:cstheme="majorHAnsi"/>
                <w:b/>
                <w:color w:val="000000"/>
              </w:rPr>
              <w:t xml:space="preserve">Sample size </w:t>
            </w:r>
          </w:p>
          <w:p w14:paraId="23ED8A70" w14:textId="77777777" w:rsidR="00A53502" w:rsidRPr="005C7F60" w:rsidRDefault="00352830" w:rsidP="005C7F60">
            <w:pPr>
              <w:spacing w:after="160" w:line="240" w:lineRule="auto"/>
              <w:jc w:val="left"/>
              <w:rPr>
                <w:rFonts w:asciiTheme="majorHAnsi" w:eastAsia="Calibri" w:hAnsiTheme="majorHAnsi" w:cstheme="majorHAnsi"/>
                <w:b/>
                <w:color w:val="000000"/>
              </w:rPr>
            </w:pPr>
            <w:r w:rsidRPr="005C7F60">
              <w:rPr>
                <w:rFonts w:asciiTheme="majorHAnsi" w:eastAsia="Calibri" w:hAnsiTheme="majorHAnsi" w:cstheme="majorHAnsi"/>
                <w:b/>
                <w:color w:val="000000"/>
              </w:rPr>
              <w:t>(@ 1/</w:t>
            </w:r>
            <w:r w:rsidRPr="005C7F60">
              <w:rPr>
                <w:rFonts w:asciiTheme="majorHAnsi" w:eastAsia="Calibri" w:hAnsiTheme="majorHAnsi" w:cstheme="majorHAnsi"/>
                <w:b/>
              </w:rPr>
              <w:t>household</w:t>
            </w:r>
            <w:r w:rsidRPr="005C7F60">
              <w:rPr>
                <w:rFonts w:asciiTheme="majorHAnsi" w:eastAsia="Calibri" w:hAnsiTheme="majorHAnsi" w:cstheme="majorHAnsi"/>
                <w:b/>
                <w:color w:val="000000"/>
              </w:rPr>
              <w:t>) (A*B)</w:t>
            </w:r>
          </w:p>
        </w:tc>
        <w:tc>
          <w:tcPr>
            <w:tcW w:w="2561" w:type="dxa"/>
            <w:tcBorders>
              <w:top w:val="nil"/>
              <w:left w:val="nil"/>
              <w:bottom w:val="single" w:sz="8" w:space="0" w:color="000000"/>
              <w:right w:val="single" w:sz="8" w:space="0" w:color="000000"/>
            </w:tcBorders>
            <w:shd w:val="clear" w:color="auto" w:fill="92D050"/>
            <w:vAlign w:val="center"/>
          </w:tcPr>
          <w:p w14:paraId="6AE4A701" w14:textId="77777777" w:rsidR="00A53502" w:rsidRPr="005C7F60" w:rsidRDefault="00352830" w:rsidP="005C7F60">
            <w:pPr>
              <w:spacing w:after="160" w:line="240" w:lineRule="auto"/>
              <w:jc w:val="center"/>
              <w:rPr>
                <w:rFonts w:asciiTheme="majorHAnsi" w:eastAsia="Calibri" w:hAnsiTheme="majorHAnsi" w:cstheme="majorHAnsi"/>
                <w:b/>
                <w:color w:val="000000"/>
              </w:rPr>
            </w:pPr>
            <w:r w:rsidRPr="005C7F60">
              <w:rPr>
                <w:rFonts w:asciiTheme="majorHAnsi" w:eastAsia="Calibri" w:hAnsiTheme="majorHAnsi" w:cstheme="majorHAnsi"/>
                <w:b/>
                <w:color w:val="000000"/>
              </w:rPr>
              <w:t>990</w:t>
            </w:r>
          </w:p>
        </w:tc>
      </w:tr>
    </w:tbl>
    <w:p w14:paraId="33E48CF3" w14:textId="77777777" w:rsidR="00A53502" w:rsidRPr="005C7F60" w:rsidRDefault="00A53502" w:rsidP="005C7F60">
      <w:pPr>
        <w:spacing w:after="160"/>
        <w:rPr>
          <w:rFonts w:asciiTheme="majorHAnsi" w:hAnsiTheme="majorHAnsi" w:cstheme="majorHAnsi"/>
        </w:rPr>
      </w:pPr>
    </w:p>
    <w:p w14:paraId="4338B0F6" w14:textId="77777777" w:rsidR="004D58F7" w:rsidRDefault="004D58F7">
      <w:pPr>
        <w:rPr>
          <w:rFonts w:asciiTheme="majorHAnsi" w:hAnsiTheme="majorHAnsi" w:cstheme="majorHAnsi"/>
          <w:b/>
          <w:color w:val="0067AB"/>
        </w:rPr>
      </w:pPr>
      <w:bookmarkStart w:id="32" w:name="_30js1briyfim" w:colFirst="0" w:colLast="0"/>
      <w:bookmarkStart w:id="33" w:name="_Toc112315536"/>
      <w:bookmarkEnd w:id="32"/>
      <w:r>
        <w:rPr>
          <w:rFonts w:asciiTheme="majorHAnsi" w:hAnsiTheme="majorHAnsi" w:cstheme="majorHAnsi"/>
        </w:rPr>
        <w:br w:type="page"/>
      </w:r>
    </w:p>
    <w:p w14:paraId="62001A58" w14:textId="31812A18" w:rsidR="00A53502" w:rsidRPr="005C7F60" w:rsidRDefault="00352830" w:rsidP="005C7F60">
      <w:pPr>
        <w:pStyle w:val="Heading1"/>
        <w:spacing w:before="0" w:after="160"/>
        <w:rPr>
          <w:rFonts w:asciiTheme="majorHAnsi" w:hAnsiTheme="majorHAnsi" w:cstheme="majorHAnsi"/>
          <w:szCs w:val="24"/>
        </w:rPr>
      </w:pPr>
      <w:r w:rsidRPr="005C7F60">
        <w:rPr>
          <w:rFonts w:asciiTheme="majorHAnsi" w:hAnsiTheme="majorHAnsi" w:cstheme="majorHAnsi"/>
          <w:szCs w:val="24"/>
        </w:rPr>
        <w:lastRenderedPageBreak/>
        <w:t>DATA COLLECTION</w:t>
      </w:r>
      <w:bookmarkEnd w:id="33"/>
    </w:p>
    <w:p w14:paraId="38FF9A87" w14:textId="712B2AD4" w:rsidR="00A53502" w:rsidRPr="005C7F60" w:rsidRDefault="00352830" w:rsidP="005C7F60">
      <w:pPr>
        <w:pStyle w:val="Heading2"/>
        <w:spacing w:before="0" w:after="160"/>
        <w:rPr>
          <w:rFonts w:asciiTheme="majorHAnsi" w:hAnsiTheme="majorHAnsi" w:cstheme="majorHAnsi"/>
          <w:szCs w:val="24"/>
        </w:rPr>
      </w:pPr>
      <w:bookmarkStart w:id="34" w:name="_Toc112315537"/>
      <w:r w:rsidRPr="005C7F60">
        <w:rPr>
          <w:rFonts w:asciiTheme="majorHAnsi" w:hAnsiTheme="majorHAnsi" w:cstheme="majorHAnsi"/>
          <w:szCs w:val="24"/>
        </w:rPr>
        <w:t>Survey Tools</w:t>
      </w:r>
      <w:bookmarkEnd w:id="34"/>
      <w:r w:rsidRPr="005C7F60">
        <w:rPr>
          <w:rFonts w:asciiTheme="majorHAnsi" w:hAnsiTheme="majorHAnsi" w:cstheme="majorHAnsi"/>
          <w:szCs w:val="24"/>
        </w:rPr>
        <w:t xml:space="preserve"> </w:t>
      </w:r>
    </w:p>
    <w:p w14:paraId="40D810D9" w14:textId="44E70801" w:rsidR="00A53502" w:rsidRPr="005C7F60" w:rsidRDefault="16BC0CB6" w:rsidP="27DC3129">
      <w:pPr>
        <w:spacing w:after="160"/>
        <w:rPr>
          <w:rFonts w:asciiTheme="majorHAnsi" w:eastAsia="Calibri" w:hAnsiTheme="majorHAnsi" w:cstheme="majorBidi"/>
        </w:rPr>
      </w:pPr>
      <w:r w:rsidRPr="27DC3129">
        <w:rPr>
          <w:rFonts w:asciiTheme="majorHAnsi" w:eastAsia="Calibri" w:hAnsiTheme="majorHAnsi" w:cstheme="majorBidi"/>
        </w:rPr>
        <w:t>A structured survey questionnaire will be administered to the caregiver</w:t>
      </w:r>
      <w:r w:rsidR="48B43465" w:rsidRPr="27DC3129">
        <w:rPr>
          <w:rFonts w:asciiTheme="majorHAnsi" w:eastAsia="Calibri" w:hAnsiTheme="majorHAnsi" w:cstheme="majorBidi"/>
        </w:rPr>
        <w:t xml:space="preserve"> and head of household</w:t>
      </w:r>
      <w:r w:rsidRPr="27DC3129">
        <w:rPr>
          <w:rFonts w:asciiTheme="majorHAnsi" w:eastAsia="Calibri" w:hAnsiTheme="majorHAnsi" w:cstheme="majorBidi"/>
        </w:rPr>
        <w:t xml:space="preserve"> using the handheld electronic data collection devices, via a digital online data collection app. This approach will minimize errors in data collection and entry. It will also help in collecting Geographical Positioning System (GPS) information which will serve as part of the quality assurance and provide spatial data for geo-referencing of findings. The questionnaire is designed to be administered to households as the epidemiological unit. The questionnaire is composed of questions related to the selected household and eligible child’s demographics; quality of SMC administration; fidelity to the SMC protocol by </w:t>
      </w:r>
      <w:r w:rsidR="52A8E224" w:rsidRPr="27DC3129">
        <w:rPr>
          <w:rFonts w:asciiTheme="majorHAnsi" w:eastAsia="Calibri" w:hAnsiTheme="majorHAnsi" w:cstheme="majorBidi"/>
        </w:rPr>
        <w:t>C</w:t>
      </w:r>
      <w:r w:rsidR="1ED33325" w:rsidRPr="27DC3129">
        <w:rPr>
          <w:rFonts w:asciiTheme="majorHAnsi" w:eastAsia="Calibri" w:hAnsiTheme="majorHAnsi" w:cstheme="majorBidi"/>
        </w:rPr>
        <w:t>D</w:t>
      </w:r>
      <w:r w:rsidR="52A8E224" w:rsidRPr="27DC3129">
        <w:rPr>
          <w:rFonts w:asciiTheme="majorHAnsi" w:eastAsia="Calibri" w:hAnsiTheme="majorHAnsi" w:cstheme="majorBidi"/>
        </w:rPr>
        <w:t>Ds</w:t>
      </w:r>
      <w:r w:rsidRPr="27DC3129">
        <w:rPr>
          <w:rFonts w:asciiTheme="majorHAnsi" w:eastAsia="Calibri" w:hAnsiTheme="majorHAnsi" w:cstheme="majorBidi"/>
        </w:rPr>
        <w:t>; knowledge</w:t>
      </w:r>
      <w:r w:rsidR="48B43465" w:rsidRPr="27DC3129">
        <w:rPr>
          <w:rFonts w:asciiTheme="majorHAnsi" w:eastAsia="Calibri" w:hAnsiTheme="majorHAnsi" w:cstheme="majorBidi"/>
        </w:rPr>
        <w:t>, attitude and perceptions related to</w:t>
      </w:r>
      <w:r w:rsidRPr="27DC3129">
        <w:rPr>
          <w:rFonts w:asciiTheme="majorHAnsi" w:eastAsia="Calibri" w:hAnsiTheme="majorHAnsi" w:cstheme="majorBidi"/>
        </w:rPr>
        <w:t xml:space="preserve"> SMC</w:t>
      </w:r>
      <w:r w:rsidR="48B43465" w:rsidRPr="27DC3129">
        <w:rPr>
          <w:rFonts w:asciiTheme="majorHAnsi" w:eastAsia="Calibri" w:hAnsiTheme="majorHAnsi" w:cstheme="majorBidi"/>
        </w:rPr>
        <w:t xml:space="preserve"> as well as knowledge of</w:t>
      </w:r>
      <w:r w:rsidRPr="27DC3129">
        <w:rPr>
          <w:rFonts w:asciiTheme="majorHAnsi" w:eastAsia="Calibri" w:hAnsiTheme="majorHAnsi" w:cstheme="majorBidi"/>
        </w:rPr>
        <w:t xml:space="preserve"> COVID-19 (including prevention) among caregivers;</w:t>
      </w:r>
      <w:r w:rsidR="2D5E70B3" w:rsidRPr="27DC3129">
        <w:rPr>
          <w:rFonts w:asciiTheme="majorHAnsi" w:eastAsia="Calibri" w:hAnsiTheme="majorHAnsi" w:cstheme="majorBidi"/>
        </w:rPr>
        <w:t xml:space="preserve"> </w:t>
      </w:r>
      <w:r w:rsidRPr="27DC3129">
        <w:rPr>
          <w:rFonts w:asciiTheme="majorHAnsi" w:eastAsia="Calibri" w:hAnsiTheme="majorHAnsi" w:cstheme="majorBidi"/>
        </w:rPr>
        <w:t xml:space="preserve">practice of </w:t>
      </w:r>
      <w:r w:rsidR="52A8E224" w:rsidRPr="27DC3129">
        <w:rPr>
          <w:rFonts w:asciiTheme="majorHAnsi" w:eastAsia="Calibri" w:hAnsiTheme="majorHAnsi" w:cstheme="majorBidi"/>
        </w:rPr>
        <w:t>CDDs</w:t>
      </w:r>
      <w:r w:rsidRPr="27DC3129">
        <w:rPr>
          <w:rFonts w:asciiTheme="majorHAnsi" w:eastAsia="Calibri" w:hAnsiTheme="majorHAnsi" w:cstheme="majorBidi"/>
        </w:rPr>
        <w:t xml:space="preserve"> in relation to COVID-19 infection control measures. Another set of questions will be asked from the caregiver of a randomly selected child whose age is between 5 and 10 years to measure the proportion of children within the age range who received SMC. </w:t>
      </w:r>
    </w:p>
    <w:p w14:paraId="3C0B2C93" w14:textId="3B25341A"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The questionnaires will be administered to caregivers of eligible children by independent research assistants trained </w:t>
      </w:r>
      <w:r w:rsidR="00ED6AA3" w:rsidRPr="005C7F60">
        <w:rPr>
          <w:rFonts w:asciiTheme="majorHAnsi" w:eastAsia="Calibri" w:hAnsiTheme="majorHAnsi" w:cstheme="majorHAnsi"/>
        </w:rPr>
        <w:t>in</w:t>
      </w:r>
      <w:r w:rsidRPr="005C7F60">
        <w:rPr>
          <w:rFonts w:asciiTheme="majorHAnsi" w:eastAsia="Calibri" w:hAnsiTheme="majorHAnsi" w:cstheme="majorHAnsi"/>
        </w:rPr>
        <w:t xml:space="preserve"> the use of the tool. The data tools will be pretested and piloted in non- survey clusters within the state. This will be done to determine: </w:t>
      </w:r>
    </w:p>
    <w:p w14:paraId="13B9D1C8" w14:textId="77777777"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Reaction of the respondents to the research procedure </w:t>
      </w:r>
    </w:p>
    <w:p w14:paraId="5AB198FB" w14:textId="1D4CA1B7"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Acceptability of the questions </w:t>
      </w:r>
      <w:r w:rsidR="00ED6AA3" w:rsidRPr="00172851">
        <w:rPr>
          <w:rFonts w:asciiTheme="majorHAnsi" w:eastAsia="Calibri" w:hAnsiTheme="majorHAnsi" w:cstheme="majorHAnsi"/>
          <w:color w:val="000000"/>
        </w:rPr>
        <w:t>asked.</w:t>
      </w:r>
      <w:r w:rsidRPr="00172851">
        <w:rPr>
          <w:rFonts w:asciiTheme="majorHAnsi" w:eastAsia="Calibri" w:hAnsiTheme="majorHAnsi" w:cstheme="majorHAnsi"/>
          <w:color w:val="000000"/>
        </w:rPr>
        <w:t xml:space="preserve"> </w:t>
      </w:r>
    </w:p>
    <w:p w14:paraId="6A46BF48" w14:textId="1FE49BE9"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Willingness of the respondents to answer and participate in the </w:t>
      </w:r>
      <w:r w:rsidR="00ED6AA3" w:rsidRPr="00172851">
        <w:rPr>
          <w:rFonts w:asciiTheme="majorHAnsi" w:eastAsia="Calibri" w:hAnsiTheme="majorHAnsi" w:cstheme="majorHAnsi"/>
          <w:color w:val="000000"/>
        </w:rPr>
        <w:t>survey.</w:t>
      </w:r>
      <w:r w:rsidRPr="00172851">
        <w:rPr>
          <w:rFonts w:asciiTheme="majorHAnsi" w:eastAsia="Calibri" w:hAnsiTheme="majorHAnsi" w:cstheme="majorHAnsi"/>
          <w:color w:val="000000"/>
        </w:rPr>
        <w:t xml:space="preserve"> </w:t>
      </w:r>
    </w:p>
    <w:p w14:paraId="37250ECA" w14:textId="77777777"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Validity and reliability of the questionnaire </w:t>
      </w:r>
    </w:p>
    <w:p w14:paraId="23B528DC" w14:textId="203DF67D"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Time needed to administer the </w:t>
      </w:r>
      <w:r w:rsidR="00ED6AA3" w:rsidRPr="00172851">
        <w:rPr>
          <w:rFonts w:asciiTheme="majorHAnsi" w:eastAsia="Calibri" w:hAnsiTheme="majorHAnsi" w:cstheme="majorHAnsi"/>
          <w:color w:val="000000"/>
        </w:rPr>
        <w:t>questionnaire.</w:t>
      </w:r>
      <w:r w:rsidRPr="00172851">
        <w:rPr>
          <w:rFonts w:asciiTheme="majorHAnsi" w:eastAsia="Calibri" w:hAnsiTheme="majorHAnsi" w:cstheme="majorHAnsi"/>
          <w:color w:val="000000"/>
        </w:rPr>
        <w:t xml:space="preserve"> </w:t>
      </w:r>
    </w:p>
    <w:p w14:paraId="77ED52B7" w14:textId="77777777" w:rsidR="00A53502"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 xml:space="preserve">The feasibility of the sampling procedure </w:t>
      </w:r>
    </w:p>
    <w:p w14:paraId="1A267192" w14:textId="77777777" w:rsidR="002B5E5C" w:rsidRPr="00172851" w:rsidRDefault="00352830"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Adequacy of data collectors per visit for the assessment</w:t>
      </w:r>
    </w:p>
    <w:p w14:paraId="4A418850" w14:textId="4FDFBE83" w:rsidR="002B5E5C" w:rsidRPr="00172851" w:rsidRDefault="002B5E5C"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Knowledge and competencies of data collectors</w:t>
      </w:r>
    </w:p>
    <w:p w14:paraId="668B2BAB" w14:textId="5A354FC1" w:rsidR="00A53502" w:rsidRPr="00172851" w:rsidRDefault="002B5E5C" w:rsidP="00172851">
      <w:pPr>
        <w:pStyle w:val="ListParagraph"/>
        <w:numPr>
          <w:ilvl w:val="0"/>
          <w:numId w:val="34"/>
        </w:numPr>
        <w:pBdr>
          <w:top w:val="nil"/>
          <w:left w:val="nil"/>
          <w:bottom w:val="nil"/>
          <w:right w:val="nil"/>
          <w:between w:val="nil"/>
        </w:pBdr>
        <w:spacing w:after="160"/>
        <w:rPr>
          <w:rFonts w:asciiTheme="majorHAnsi" w:hAnsiTheme="majorHAnsi" w:cstheme="majorHAnsi"/>
          <w:color w:val="000000"/>
        </w:rPr>
      </w:pPr>
      <w:r w:rsidRPr="00172851">
        <w:rPr>
          <w:rFonts w:asciiTheme="majorHAnsi" w:eastAsia="Calibri" w:hAnsiTheme="majorHAnsi" w:cstheme="majorHAnsi"/>
          <w:color w:val="000000"/>
        </w:rPr>
        <w:t>Effectiveness of training</w:t>
      </w:r>
    </w:p>
    <w:p w14:paraId="508FE4EF" w14:textId="5EC16701" w:rsidR="00191378" w:rsidRPr="005C7F60" w:rsidRDefault="00191378" w:rsidP="00172851">
      <w:pPr>
        <w:pBdr>
          <w:top w:val="nil"/>
          <w:left w:val="nil"/>
          <w:bottom w:val="nil"/>
          <w:right w:val="nil"/>
          <w:between w:val="nil"/>
        </w:pBdr>
        <w:spacing w:after="160"/>
        <w:rPr>
          <w:rFonts w:asciiTheme="majorHAnsi" w:hAnsiTheme="majorHAnsi" w:cstheme="majorHAnsi"/>
          <w:color w:val="000000"/>
        </w:rPr>
      </w:pPr>
    </w:p>
    <w:p w14:paraId="04171C43" w14:textId="1FF36634" w:rsidR="00A53502" w:rsidRPr="00172851" w:rsidRDefault="00123624" w:rsidP="005C7F60">
      <w:pPr>
        <w:pStyle w:val="Heading2"/>
        <w:spacing w:before="0" w:after="160"/>
        <w:rPr>
          <w:rFonts w:asciiTheme="majorHAnsi" w:eastAsia="Times New Roman" w:hAnsiTheme="majorHAnsi" w:cstheme="majorHAnsi"/>
          <w:i w:val="0"/>
          <w:color w:val="0067AB"/>
          <w:szCs w:val="24"/>
        </w:rPr>
      </w:pPr>
      <w:bookmarkStart w:id="35" w:name="_Toc112315538"/>
      <w:r w:rsidRPr="00123624">
        <w:rPr>
          <w:rFonts w:asciiTheme="majorHAnsi" w:eastAsia="Times New Roman" w:hAnsiTheme="majorHAnsi" w:cstheme="majorHAnsi"/>
          <w:i w:val="0"/>
          <w:color w:val="0067AB"/>
          <w:szCs w:val="24"/>
        </w:rPr>
        <w:lastRenderedPageBreak/>
        <w:t>DATA COLLECTION PROCEDURES</w:t>
      </w:r>
      <w:bookmarkEnd w:id="35"/>
    </w:p>
    <w:p w14:paraId="05A3E15A" w14:textId="1DBAF3D2"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The data collection process and fieldwork will last for a period of </w:t>
      </w:r>
      <w:r w:rsidR="007118D3" w:rsidRPr="005C7F60">
        <w:rPr>
          <w:rFonts w:asciiTheme="majorHAnsi" w:eastAsia="Calibri" w:hAnsiTheme="majorHAnsi" w:cstheme="majorHAnsi"/>
        </w:rPr>
        <w:t xml:space="preserve">about </w:t>
      </w:r>
      <w:r w:rsidRPr="005C7F60">
        <w:rPr>
          <w:rFonts w:asciiTheme="majorHAnsi" w:eastAsia="Calibri" w:hAnsiTheme="majorHAnsi" w:cstheme="majorHAnsi"/>
        </w:rPr>
        <w:t>seven days</w:t>
      </w:r>
      <w:r w:rsidR="007118D3" w:rsidRPr="005C7F60">
        <w:rPr>
          <w:rFonts w:asciiTheme="majorHAnsi" w:eastAsia="Calibri" w:hAnsiTheme="majorHAnsi" w:cstheme="majorHAnsi"/>
        </w:rPr>
        <w:t xml:space="preserve"> in each state</w:t>
      </w:r>
      <w:r w:rsidRPr="005C7F60">
        <w:rPr>
          <w:rFonts w:asciiTheme="majorHAnsi" w:eastAsia="Calibri" w:hAnsiTheme="majorHAnsi" w:cstheme="majorHAnsi"/>
        </w:rPr>
        <w:t xml:space="preserve">. Two data collectors and one supervisor would constitute a team. The supervisor has the responsibility to ensure that data collected is uploaded to the server daily. Questions will be asked exactly the way they were written in the translated language, and in situations requiring interpretation, enumerators would ensure that the meaning of the questions is not altered. An average of 15 households will be covered per team per day. </w:t>
      </w:r>
    </w:p>
    <w:p w14:paraId="7B08F735" w14:textId="3C06518C" w:rsidR="00A53502" w:rsidRPr="005C7F60" w:rsidRDefault="00D6595D" w:rsidP="27DC3129">
      <w:pPr>
        <w:spacing w:after="160"/>
        <w:rPr>
          <w:rFonts w:asciiTheme="majorHAnsi" w:eastAsia="Calibri" w:hAnsiTheme="majorHAnsi" w:cstheme="majorBidi"/>
        </w:rPr>
      </w:pPr>
      <w:r w:rsidRPr="27DC3129">
        <w:rPr>
          <w:rFonts w:asciiTheme="majorHAnsi" w:eastAsia="Calibri" w:hAnsiTheme="majorHAnsi" w:cstheme="majorBidi"/>
        </w:rPr>
        <w:t xml:space="preserve">Field data collection at the households will be carried out using forms which are electronically configured on the android devices. </w:t>
      </w:r>
      <w:r w:rsidR="16BC0CB6" w:rsidRPr="27DC3129">
        <w:rPr>
          <w:rFonts w:asciiTheme="majorHAnsi" w:eastAsia="Calibri" w:hAnsiTheme="majorHAnsi" w:cstheme="majorBidi"/>
        </w:rPr>
        <w:t>On arrival in a selected household, the enumerator will identify the head of the household, explain the purpose of the survey, ascertain the presence of at least one child eligible for SMC, and take permission to continue to the next step. The enumerator will then make a list of all children less than 10 years old in the household</w:t>
      </w:r>
      <w:r w:rsidR="2E9C33B6" w:rsidRPr="27DC3129">
        <w:rPr>
          <w:rFonts w:asciiTheme="majorHAnsi" w:eastAsia="Calibri" w:hAnsiTheme="majorHAnsi" w:cstheme="majorBidi"/>
        </w:rPr>
        <w:t>, including their ages, gender and day 1 SMC administration in cycle 4</w:t>
      </w:r>
      <w:r w:rsidR="7C29360A" w:rsidRPr="27DC3129">
        <w:rPr>
          <w:rFonts w:asciiTheme="majorHAnsi" w:eastAsia="Calibri" w:hAnsiTheme="majorHAnsi" w:cstheme="majorBidi"/>
        </w:rPr>
        <w:t xml:space="preserve"> OR 5 as applicable</w:t>
      </w:r>
      <w:r w:rsidR="16BC0CB6" w:rsidRPr="27DC3129">
        <w:rPr>
          <w:rFonts w:asciiTheme="majorHAnsi" w:eastAsia="Calibri" w:hAnsiTheme="majorHAnsi" w:cstheme="majorBidi"/>
        </w:rPr>
        <w:t xml:space="preserve">. Using this list, an eligible child, and another child older than 59 months (if available) will be randomly selected. The enumerator will proceed to interview the eligible child’s parent or primary caregiver after </w:t>
      </w:r>
      <w:r w:rsidR="00ED6AA3" w:rsidRPr="27DC3129">
        <w:rPr>
          <w:rFonts w:asciiTheme="majorHAnsi" w:eastAsia="Calibri" w:hAnsiTheme="majorHAnsi" w:cstheme="majorBidi"/>
        </w:rPr>
        <w:t>getting</w:t>
      </w:r>
      <w:r w:rsidR="16BC0CB6" w:rsidRPr="27DC3129">
        <w:rPr>
          <w:rFonts w:asciiTheme="majorHAnsi" w:eastAsia="Calibri" w:hAnsiTheme="majorHAnsi" w:cstheme="majorBidi"/>
        </w:rPr>
        <w:t xml:space="preserve"> informed consent. After completing this interview, the consenting primary caregiver of the selected child above 59 months will also be interviewed to determine if the ineligible child (aged</w:t>
      </w:r>
      <w:r w:rsidR="7E90672F" w:rsidRPr="27DC3129">
        <w:rPr>
          <w:rFonts w:asciiTheme="majorHAnsi" w:eastAsia="Calibri" w:hAnsiTheme="majorHAnsi" w:cstheme="majorBidi"/>
        </w:rPr>
        <w:t xml:space="preserve"> 5</w:t>
      </w:r>
      <w:r w:rsidR="2E9C33B6" w:rsidRPr="27DC3129">
        <w:rPr>
          <w:rFonts w:asciiTheme="majorHAnsi" w:eastAsia="Calibri" w:hAnsiTheme="majorHAnsi" w:cstheme="majorBidi"/>
        </w:rPr>
        <w:t>–</w:t>
      </w:r>
      <w:r w:rsidR="7E90672F" w:rsidRPr="27DC3129">
        <w:rPr>
          <w:rFonts w:asciiTheme="majorHAnsi" w:eastAsia="Calibri" w:hAnsiTheme="majorHAnsi" w:cstheme="majorBidi"/>
        </w:rPr>
        <w:t>10 years</w:t>
      </w:r>
      <w:r w:rsidR="16BC0CB6" w:rsidRPr="27DC3129">
        <w:rPr>
          <w:rFonts w:asciiTheme="majorHAnsi" w:eastAsia="Calibri" w:hAnsiTheme="majorHAnsi" w:cstheme="majorBidi"/>
        </w:rPr>
        <w:t>) was given SMC (Day 1).</w:t>
      </w:r>
      <w:r w:rsidR="283CBC46" w:rsidRPr="27DC3129">
        <w:rPr>
          <w:rFonts w:asciiTheme="majorHAnsi" w:eastAsia="Calibri" w:hAnsiTheme="majorHAnsi" w:cstheme="majorBidi"/>
        </w:rPr>
        <w:t xml:space="preserve"> Finally, the head of household will be interviewed for questions related to the household.</w:t>
      </w:r>
      <w:r w:rsidR="16BC0CB6" w:rsidRPr="27DC3129">
        <w:rPr>
          <w:rFonts w:asciiTheme="majorHAnsi" w:eastAsia="Calibri" w:hAnsiTheme="majorHAnsi" w:cstheme="majorBidi"/>
        </w:rPr>
        <w:t xml:space="preserve"> A unique cluster and household identifier will be automatically generated by the electronic device used for data collection. Each of the selected children will also be given unique identifiers. The dataset obtained will not contain information from which respondents can be identified (</w:t>
      </w:r>
      <w:r w:rsidR="00ED6AA3" w:rsidRPr="27DC3129">
        <w:rPr>
          <w:rFonts w:asciiTheme="majorHAnsi" w:eastAsia="Calibri" w:hAnsiTheme="majorHAnsi" w:cstheme="majorBidi"/>
        </w:rPr>
        <w:t>e.g.,</w:t>
      </w:r>
      <w:r w:rsidR="16BC0CB6" w:rsidRPr="27DC3129">
        <w:rPr>
          <w:rFonts w:asciiTheme="majorHAnsi" w:eastAsia="Calibri" w:hAnsiTheme="majorHAnsi" w:cstheme="majorBidi"/>
        </w:rPr>
        <w:t xml:space="preserve"> their name) to ensure confidentiality. </w:t>
      </w:r>
    </w:p>
    <w:p w14:paraId="2200B154" w14:textId="36932F2A"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Fieldwork for data collection </w:t>
      </w:r>
      <w:r w:rsidR="00391CED" w:rsidRPr="005C7F60">
        <w:rPr>
          <w:rFonts w:asciiTheme="majorHAnsi" w:eastAsia="Calibri" w:hAnsiTheme="majorHAnsi" w:cstheme="majorHAnsi"/>
        </w:rPr>
        <w:t>will</w:t>
      </w:r>
      <w:r w:rsidRPr="005C7F60">
        <w:rPr>
          <w:rFonts w:asciiTheme="majorHAnsi" w:eastAsia="Calibri" w:hAnsiTheme="majorHAnsi" w:cstheme="majorHAnsi"/>
        </w:rPr>
        <w:t xml:space="preserve"> be followed by daily review meetings among data collectors and supervisors to review completed tools, complete quality checks, validate entries and agree on strategies where necessary to facilitate quality data collection including reconciliation of facility names, community name, and descriptions. Data uploads should be made to a central cloud-based database daily to be reviewed by the central quality assurance team.</w:t>
      </w:r>
    </w:p>
    <w:p w14:paraId="7DBB5F10" w14:textId="1F6A0BAE" w:rsidR="00A53502" w:rsidRPr="00123624" w:rsidRDefault="00123624" w:rsidP="00172851">
      <w:pPr>
        <w:pStyle w:val="Heading2"/>
        <w:spacing w:before="0" w:after="160"/>
        <w:rPr>
          <w:rFonts w:asciiTheme="majorHAnsi" w:hAnsiTheme="majorHAnsi" w:cstheme="majorHAnsi"/>
          <w:szCs w:val="24"/>
        </w:rPr>
      </w:pPr>
      <w:bookmarkStart w:id="36" w:name="_Toc112315539"/>
      <w:r w:rsidRPr="00123624">
        <w:rPr>
          <w:rFonts w:asciiTheme="majorHAnsi" w:eastAsia="Times New Roman" w:hAnsiTheme="majorHAnsi" w:cstheme="majorHAnsi"/>
          <w:i w:val="0"/>
          <w:color w:val="0067AB"/>
          <w:szCs w:val="24"/>
        </w:rPr>
        <w:lastRenderedPageBreak/>
        <w:t>MANAGEMENT OF FIELDWORK</w:t>
      </w:r>
      <w:bookmarkEnd w:id="36"/>
    </w:p>
    <w:p w14:paraId="183ADC48" w14:textId="35338722"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There </w:t>
      </w:r>
      <w:r w:rsidR="00843415">
        <w:rPr>
          <w:rFonts w:asciiTheme="majorHAnsi" w:eastAsia="Calibri" w:hAnsiTheme="majorHAnsi" w:cstheme="majorHAnsi"/>
        </w:rPr>
        <w:t>will</w:t>
      </w:r>
      <w:r w:rsidRPr="005C7F60">
        <w:rPr>
          <w:rFonts w:asciiTheme="majorHAnsi" w:eastAsia="Calibri" w:hAnsiTheme="majorHAnsi" w:cstheme="majorHAnsi"/>
        </w:rPr>
        <w:t xml:space="preserve"> be </w:t>
      </w:r>
      <w:r w:rsidR="00843415">
        <w:rPr>
          <w:rFonts w:asciiTheme="majorHAnsi" w:eastAsia="Calibri" w:hAnsiTheme="majorHAnsi" w:cstheme="majorHAnsi"/>
        </w:rPr>
        <w:t xml:space="preserve">a </w:t>
      </w:r>
      <w:r w:rsidRPr="005C7F60">
        <w:rPr>
          <w:rFonts w:asciiTheme="majorHAnsi" w:eastAsia="Calibri" w:hAnsiTheme="majorHAnsi" w:cstheme="majorHAnsi"/>
        </w:rPr>
        <w:t xml:space="preserve">detailed preparation for fieldwork which will include recruitment and training of field personnel (data collectors and supervisors), data collection, data management and analysis, autonomy and confidentiality of data collection, and data security. Adequate technical support </w:t>
      </w:r>
      <w:r w:rsidR="00843415">
        <w:rPr>
          <w:rFonts w:asciiTheme="majorHAnsi" w:eastAsia="Calibri" w:hAnsiTheme="majorHAnsi" w:cstheme="majorHAnsi"/>
        </w:rPr>
        <w:t>will</w:t>
      </w:r>
      <w:r w:rsidRPr="005C7F60">
        <w:rPr>
          <w:rFonts w:asciiTheme="majorHAnsi" w:eastAsia="Calibri" w:hAnsiTheme="majorHAnsi" w:cstheme="majorHAnsi"/>
        </w:rPr>
        <w:t xml:space="preserve"> be given by the Research Coordinator, M&amp;E team, and Data Analyst. The data collectors will report to the supervisors. All challenges encountered at household, community and LGA levels </w:t>
      </w:r>
      <w:r w:rsidR="00843415">
        <w:rPr>
          <w:rFonts w:asciiTheme="majorHAnsi" w:eastAsia="Calibri" w:hAnsiTheme="majorHAnsi" w:cstheme="majorHAnsi"/>
        </w:rPr>
        <w:t>will</w:t>
      </w:r>
      <w:r w:rsidRPr="005C7F60">
        <w:rPr>
          <w:rFonts w:asciiTheme="majorHAnsi" w:eastAsia="Calibri" w:hAnsiTheme="majorHAnsi" w:cstheme="majorHAnsi"/>
        </w:rPr>
        <w:t xml:space="preserve"> be documented as lessons learned to guide future implementation. Prior to the main data collection, a pretest of tools </w:t>
      </w:r>
      <w:r w:rsidR="00843415">
        <w:rPr>
          <w:rFonts w:asciiTheme="majorHAnsi" w:eastAsia="Calibri" w:hAnsiTheme="majorHAnsi" w:cstheme="majorHAnsi"/>
        </w:rPr>
        <w:t>will</w:t>
      </w:r>
      <w:r w:rsidRPr="005C7F60">
        <w:rPr>
          <w:rFonts w:asciiTheme="majorHAnsi" w:eastAsia="Calibri" w:hAnsiTheme="majorHAnsi" w:cstheme="majorHAnsi"/>
        </w:rPr>
        <w:t xml:space="preserve"> be conducted </w:t>
      </w:r>
      <w:r w:rsidR="00843415">
        <w:rPr>
          <w:rFonts w:asciiTheme="majorHAnsi" w:eastAsia="Calibri" w:hAnsiTheme="majorHAnsi" w:cstheme="majorHAnsi"/>
        </w:rPr>
        <w:t xml:space="preserve">followed with a </w:t>
      </w:r>
      <w:r w:rsidRPr="005C7F60">
        <w:rPr>
          <w:rFonts w:asciiTheme="majorHAnsi" w:eastAsia="Calibri" w:hAnsiTheme="majorHAnsi" w:cstheme="majorHAnsi"/>
        </w:rPr>
        <w:t xml:space="preserve">briefing session to share experiences, lessons learned from the field and plan for the main data collection. </w:t>
      </w:r>
      <w:r w:rsidR="00434E06">
        <w:rPr>
          <w:rFonts w:asciiTheme="majorHAnsi" w:eastAsia="Calibri" w:hAnsiTheme="majorHAnsi" w:cstheme="majorHAnsi"/>
        </w:rPr>
        <w:t xml:space="preserve">The engaged vendor </w:t>
      </w:r>
      <w:r w:rsidR="00ED6AA3">
        <w:rPr>
          <w:rFonts w:asciiTheme="majorHAnsi" w:eastAsia="Calibri" w:hAnsiTheme="majorHAnsi" w:cstheme="majorHAnsi"/>
        </w:rPr>
        <w:t>ensures</w:t>
      </w:r>
      <w:r w:rsidR="00434E06">
        <w:rPr>
          <w:rFonts w:asciiTheme="majorHAnsi" w:eastAsia="Calibri" w:hAnsiTheme="majorHAnsi" w:cstheme="majorHAnsi"/>
        </w:rPr>
        <w:t xml:space="preserve"> the monitoring of the data collector, integrity of data capture will be reviewed through 5% checkback per sample clusters </w:t>
      </w:r>
      <w:r w:rsidR="00ED6AA3">
        <w:rPr>
          <w:rFonts w:asciiTheme="majorHAnsi" w:eastAsia="Calibri" w:hAnsiTheme="majorHAnsi" w:cstheme="majorHAnsi"/>
        </w:rPr>
        <w:t>and</w:t>
      </w:r>
      <w:r w:rsidR="00434E06">
        <w:rPr>
          <w:rFonts w:asciiTheme="majorHAnsi" w:eastAsia="Calibri" w:hAnsiTheme="majorHAnsi" w:cstheme="majorHAnsi"/>
        </w:rPr>
        <w:t xml:space="preserve"> data quality issues will be resolved as appropriate. </w:t>
      </w:r>
    </w:p>
    <w:p w14:paraId="25216630" w14:textId="6858B88B" w:rsidR="00A53502" w:rsidRPr="00123624" w:rsidRDefault="00123624" w:rsidP="00172851">
      <w:pPr>
        <w:pStyle w:val="Heading2"/>
        <w:spacing w:before="0" w:after="160"/>
        <w:rPr>
          <w:rFonts w:asciiTheme="majorHAnsi" w:hAnsiTheme="majorHAnsi" w:cstheme="majorHAnsi"/>
          <w:szCs w:val="24"/>
        </w:rPr>
      </w:pPr>
      <w:bookmarkStart w:id="37" w:name="_Toc112315540"/>
      <w:r w:rsidRPr="00123624">
        <w:rPr>
          <w:rFonts w:asciiTheme="majorHAnsi" w:eastAsia="Times New Roman" w:hAnsiTheme="majorHAnsi" w:cstheme="majorHAnsi"/>
          <w:i w:val="0"/>
          <w:color w:val="0067AB"/>
          <w:szCs w:val="24"/>
        </w:rPr>
        <w:t>DATA MANAGEMENT</w:t>
      </w:r>
      <w:bookmarkEnd w:id="37"/>
    </w:p>
    <w:p w14:paraId="0D5A037A" w14:textId="14D3EA03"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Data collection will be done by computer-assisted personal interviews (CAPI) through online data collection platforms, using electronic android devices. This allows for in-field data entry and server synchronization. Data collected will be verified for quality assurance purposes by the supervisors in-field and uploaded daily to the online platform. The uploaded files will undergo additional consistency checks, cleaned, and saved as appropriate data files </w:t>
      </w:r>
      <w:r w:rsidR="00ED6AA3" w:rsidRPr="005C7F60">
        <w:rPr>
          <w:rFonts w:asciiTheme="majorHAnsi" w:eastAsia="Calibri" w:hAnsiTheme="majorHAnsi" w:cstheme="majorHAnsi"/>
        </w:rPr>
        <w:t>e.g.,</w:t>
      </w:r>
      <w:r w:rsidRPr="005C7F60">
        <w:rPr>
          <w:rFonts w:asciiTheme="majorHAnsi" w:eastAsia="Calibri" w:hAnsiTheme="majorHAnsi" w:cstheme="majorHAnsi"/>
        </w:rPr>
        <w:t xml:space="preserve"> Stata format data files. Extensive data cleaning will be done at the end of the fieldwork prior to and during analysis.</w:t>
      </w:r>
    </w:p>
    <w:p w14:paraId="51441019" w14:textId="7D3AF017" w:rsidR="00A53502" w:rsidRPr="00172851" w:rsidRDefault="00123624" w:rsidP="005C7F60">
      <w:pPr>
        <w:pStyle w:val="Heading2"/>
        <w:spacing w:before="0" w:after="160"/>
        <w:rPr>
          <w:rFonts w:asciiTheme="majorHAnsi" w:eastAsia="Times New Roman" w:hAnsiTheme="majorHAnsi" w:cstheme="majorHAnsi"/>
          <w:i w:val="0"/>
          <w:color w:val="0067AB"/>
          <w:szCs w:val="24"/>
        </w:rPr>
      </w:pPr>
      <w:bookmarkStart w:id="38" w:name="_Toc112315541"/>
      <w:r w:rsidRPr="00123624">
        <w:rPr>
          <w:rFonts w:asciiTheme="majorHAnsi" w:eastAsia="Times New Roman" w:hAnsiTheme="majorHAnsi" w:cstheme="majorHAnsi"/>
          <w:i w:val="0"/>
          <w:color w:val="0067AB"/>
          <w:szCs w:val="24"/>
        </w:rPr>
        <w:t>DATA ANALYSIS</w:t>
      </w:r>
      <w:bookmarkEnd w:id="38"/>
    </w:p>
    <w:p w14:paraId="667506FB" w14:textId="20C53395" w:rsidR="00A53502" w:rsidRPr="005C7F60" w:rsidRDefault="00352830" w:rsidP="005C7F60">
      <w:pPr>
        <w:spacing w:after="160"/>
        <w:rPr>
          <w:rFonts w:asciiTheme="majorHAnsi" w:eastAsia="Calibri" w:hAnsiTheme="majorHAnsi" w:cstheme="majorHAnsi"/>
        </w:rPr>
      </w:pPr>
      <w:r w:rsidRPr="005C7F60">
        <w:rPr>
          <w:rFonts w:asciiTheme="majorHAnsi" w:eastAsia="Calibri" w:hAnsiTheme="majorHAnsi" w:cstheme="majorHAnsi"/>
        </w:rPr>
        <w:t xml:space="preserve">Data analysis will be carried out using statistical software </w:t>
      </w:r>
      <w:r w:rsidR="00ED6AA3" w:rsidRPr="005C7F60">
        <w:rPr>
          <w:rFonts w:asciiTheme="majorHAnsi" w:eastAsia="Calibri" w:hAnsiTheme="majorHAnsi" w:cstheme="majorHAnsi"/>
        </w:rPr>
        <w:t>e.g.,</w:t>
      </w:r>
      <w:r w:rsidRPr="005C7F60">
        <w:rPr>
          <w:rFonts w:asciiTheme="majorHAnsi" w:eastAsia="Calibri" w:hAnsiTheme="majorHAnsi" w:cstheme="majorHAnsi"/>
        </w:rPr>
        <w:t xml:space="preserve"> Stata, SPSS etc. All indicators of interest will be presented in proportions by state and an average across all the states using probability weights. A confidence interval (CI) of 95% will be estimated for each proportion to provide a range of values around the estimate within which it will be expected to fall in the target population. </w:t>
      </w:r>
      <w:r w:rsidR="00651F64">
        <w:rPr>
          <w:rFonts w:asciiTheme="majorHAnsi" w:eastAsia="Calibri" w:hAnsiTheme="majorHAnsi" w:cstheme="majorHAnsi"/>
        </w:rPr>
        <w:t xml:space="preserve">A data analysis plan will be developed by the engaged vendor and shared with Malaria Consortium for consensus. </w:t>
      </w:r>
    </w:p>
    <w:p w14:paraId="3299B249" w14:textId="2E288635" w:rsidR="00A53502" w:rsidRPr="00123624" w:rsidRDefault="00123624" w:rsidP="005C7F60">
      <w:pPr>
        <w:pStyle w:val="Heading1"/>
        <w:spacing w:before="0" w:after="160"/>
        <w:rPr>
          <w:rFonts w:asciiTheme="majorHAnsi" w:hAnsiTheme="majorHAnsi" w:cstheme="majorHAnsi"/>
          <w:szCs w:val="24"/>
        </w:rPr>
      </w:pPr>
      <w:bookmarkStart w:id="39" w:name="_Toc112315542"/>
      <w:r w:rsidRPr="00123624">
        <w:rPr>
          <w:rFonts w:asciiTheme="majorHAnsi" w:hAnsiTheme="majorHAnsi" w:cstheme="majorHAnsi"/>
          <w:szCs w:val="24"/>
        </w:rPr>
        <w:lastRenderedPageBreak/>
        <w:t>ETHICAL CONSIDERATIONS</w:t>
      </w:r>
      <w:bookmarkEnd w:id="39"/>
    </w:p>
    <w:p w14:paraId="4D5971F6" w14:textId="47C8A1AA" w:rsidR="00A53502" w:rsidRPr="005C7F60" w:rsidRDefault="16BC0CB6" w:rsidP="27DC3129">
      <w:pPr>
        <w:spacing w:after="160"/>
        <w:rPr>
          <w:rFonts w:asciiTheme="majorHAnsi" w:eastAsia="Calibri" w:hAnsiTheme="majorHAnsi" w:cstheme="majorBidi"/>
        </w:rPr>
      </w:pPr>
      <w:r w:rsidRPr="27DC3129">
        <w:rPr>
          <w:rFonts w:asciiTheme="majorHAnsi" w:eastAsia="Calibri" w:hAnsiTheme="majorHAnsi" w:cstheme="majorBidi"/>
        </w:rPr>
        <w:t xml:space="preserve"> Ethical approval should be obtained for the survey from the National Health Research Ethics Committee (NHREC) to ensure the survey is in accordance</w:t>
      </w:r>
      <w:r w:rsidRPr="27DC3129">
        <w:rPr>
          <w:rFonts w:asciiTheme="majorHAnsi" w:eastAsia="Arial" w:hAnsiTheme="majorHAnsi" w:cstheme="majorBidi"/>
        </w:rPr>
        <w:t xml:space="preserve"> with the ethical research standards applied in the Federal Republic of Nigeria.</w:t>
      </w:r>
      <w:r w:rsidRPr="27DC3129">
        <w:rPr>
          <w:rFonts w:asciiTheme="majorHAnsi" w:eastAsia="Calibri" w:hAnsiTheme="majorHAnsi" w:cstheme="majorBidi"/>
        </w:rPr>
        <w:t xml:space="preserve"> Informed consent will be sought from all respondents by means of a consent form developed in English and translated into the relevant local language</w:t>
      </w:r>
      <w:r w:rsidR="7B66C5C5" w:rsidRPr="27DC3129">
        <w:rPr>
          <w:rFonts w:asciiTheme="majorHAnsi" w:eastAsia="Calibri" w:hAnsiTheme="majorHAnsi" w:cstheme="majorBidi"/>
        </w:rPr>
        <w:t>s</w:t>
      </w:r>
      <w:r w:rsidRPr="27DC3129">
        <w:rPr>
          <w:rFonts w:asciiTheme="majorHAnsi" w:eastAsia="Calibri" w:hAnsiTheme="majorHAnsi" w:cstheme="majorBidi"/>
        </w:rPr>
        <w:t>. Respondents should be informed of the nature of the survey</w:t>
      </w:r>
      <w:r w:rsidR="7B66C5C5" w:rsidRPr="27DC3129">
        <w:rPr>
          <w:rFonts w:asciiTheme="majorHAnsi" w:eastAsia="Calibri" w:hAnsiTheme="majorHAnsi" w:cstheme="majorBidi"/>
        </w:rPr>
        <w:t>, benefits and risks involved,</w:t>
      </w:r>
      <w:r w:rsidRPr="27DC3129">
        <w:rPr>
          <w:rFonts w:asciiTheme="majorHAnsi" w:eastAsia="Calibri" w:hAnsiTheme="majorHAnsi" w:cstheme="majorBidi"/>
        </w:rPr>
        <w:t xml:space="preserve"> what will be required of them as survey participants, </w:t>
      </w:r>
      <w:r w:rsidR="7B66C5C5" w:rsidRPr="27DC3129">
        <w:rPr>
          <w:rFonts w:asciiTheme="majorHAnsi" w:eastAsia="Calibri" w:hAnsiTheme="majorHAnsi" w:cstheme="majorBidi"/>
        </w:rPr>
        <w:t xml:space="preserve">and given </w:t>
      </w:r>
      <w:r w:rsidRPr="27DC3129">
        <w:rPr>
          <w:rFonts w:asciiTheme="majorHAnsi" w:eastAsia="Calibri" w:hAnsiTheme="majorHAnsi" w:cstheme="majorBidi"/>
        </w:rPr>
        <w:t>an indication of the time that would be required to complete the survey. All personal or biographic data collected as part of this survey will be electronically stored securely within the implementing partner’s central office</w:t>
      </w:r>
      <w:r w:rsidR="7B66C5C5" w:rsidRPr="27DC3129">
        <w:rPr>
          <w:rFonts w:asciiTheme="majorHAnsi" w:eastAsia="Calibri" w:hAnsiTheme="majorHAnsi" w:cstheme="majorBidi"/>
        </w:rPr>
        <w:t xml:space="preserve">, de-identified and </w:t>
      </w:r>
      <w:r w:rsidRPr="27DC3129">
        <w:rPr>
          <w:rFonts w:asciiTheme="majorHAnsi" w:eastAsia="Calibri" w:hAnsiTheme="majorHAnsi" w:cstheme="majorBidi"/>
        </w:rPr>
        <w:t xml:space="preserve">only </w:t>
      </w:r>
      <w:r w:rsidR="7B66C5C5" w:rsidRPr="27DC3129">
        <w:rPr>
          <w:rFonts w:asciiTheme="majorHAnsi" w:eastAsia="Calibri" w:hAnsiTheme="majorHAnsi" w:cstheme="majorBidi"/>
        </w:rPr>
        <w:t>a</w:t>
      </w:r>
      <w:r w:rsidRPr="27DC3129">
        <w:rPr>
          <w:rFonts w:asciiTheme="majorHAnsi" w:eastAsia="Calibri" w:hAnsiTheme="majorHAnsi" w:cstheme="majorBidi"/>
        </w:rPr>
        <w:t>vailable to authorized individuals for analytical purposes</w:t>
      </w:r>
      <w:r w:rsidR="7B66C5C5" w:rsidRPr="27DC3129">
        <w:rPr>
          <w:rFonts w:asciiTheme="majorHAnsi" w:eastAsia="Calibri" w:hAnsiTheme="majorHAnsi" w:cstheme="majorBidi"/>
        </w:rPr>
        <w:t xml:space="preserve"> to enhance confidentiality</w:t>
      </w:r>
      <w:r w:rsidRPr="27DC3129">
        <w:rPr>
          <w:rFonts w:asciiTheme="majorHAnsi" w:eastAsia="Calibri" w:hAnsiTheme="majorHAnsi" w:cstheme="majorBidi"/>
        </w:rPr>
        <w:t>.</w:t>
      </w:r>
      <w:r w:rsidR="7B66C5C5" w:rsidRPr="27DC3129">
        <w:rPr>
          <w:rFonts w:asciiTheme="majorHAnsi" w:eastAsia="Calibri" w:hAnsiTheme="majorHAnsi" w:cstheme="majorBidi"/>
        </w:rPr>
        <w:t xml:space="preserve"> </w:t>
      </w:r>
      <w:r w:rsidRPr="27DC3129">
        <w:rPr>
          <w:rFonts w:asciiTheme="majorHAnsi" w:eastAsia="Arial" w:hAnsiTheme="majorHAnsi" w:cstheme="majorBidi"/>
        </w:rPr>
        <w:t>All survey instruments and protocols need to be approved before the survey.</w:t>
      </w:r>
    </w:p>
    <w:p w14:paraId="6FCF989B" w14:textId="5C08853C" w:rsidR="00A53502" w:rsidRPr="00172851" w:rsidRDefault="00123624" w:rsidP="005C7F60">
      <w:pPr>
        <w:pStyle w:val="Heading1"/>
        <w:spacing w:before="0" w:after="160"/>
        <w:rPr>
          <w:rFonts w:asciiTheme="majorHAnsi" w:eastAsia="Calibri" w:hAnsiTheme="majorHAnsi" w:cstheme="majorHAnsi"/>
          <w:i/>
          <w:color w:val="auto"/>
          <w:szCs w:val="24"/>
        </w:rPr>
      </w:pPr>
      <w:bookmarkStart w:id="40" w:name="_glgzgiso0l6g" w:colFirst="0" w:colLast="0"/>
      <w:bookmarkStart w:id="41" w:name="_Toc112315543"/>
      <w:bookmarkEnd w:id="40"/>
      <w:r w:rsidRPr="00123624">
        <w:rPr>
          <w:rFonts w:asciiTheme="majorHAnsi" w:eastAsia="Calibri" w:hAnsiTheme="majorHAnsi" w:cstheme="majorHAnsi"/>
          <w:i/>
          <w:color w:val="auto"/>
          <w:szCs w:val="24"/>
        </w:rPr>
        <w:t xml:space="preserve">Safety </w:t>
      </w:r>
      <w:r>
        <w:rPr>
          <w:rFonts w:asciiTheme="majorHAnsi" w:eastAsia="Calibri" w:hAnsiTheme="majorHAnsi" w:cstheme="majorHAnsi"/>
          <w:i/>
          <w:color w:val="auto"/>
          <w:szCs w:val="24"/>
        </w:rPr>
        <w:t>c</w:t>
      </w:r>
      <w:r w:rsidRPr="00123624">
        <w:rPr>
          <w:rFonts w:asciiTheme="majorHAnsi" w:eastAsia="Calibri" w:hAnsiTheme="majorHAnsi" w:cstheme="majorHAnsi"/>
          <w:i/>
          <w:color w:val="auto"/>
          <w:szCs w:val="24"/>
        </w:rPr>
        <w:t xml:space="preserve">onsiderations </w:t>
      </w:r>
      <w:r>
        <w:rPr>
          <w:rFonts w:asciiTheme="majorHAnsi" w:eastAsia="Calibri" w:hAnsiTheme="majorHAnsi" w:cstheme="majorHAnsi"/>
          <w:i/>
          <w:color w:val="auto"/>
          <w:szCs w:val="24"/>
        </w:rPr>
        <w:t>f</w:t>
      </w:r>
      <w:r w:rsidRPr="00123624">
        <w:rPr>
          <w:rFonts w:asciiTheme="majorHAnsi" w:eastAsia="Calibri" w:hAnsiTheme="majorHAnsi" w:cstheme="majorHAnsi"/>
          <w:i/>
          <w:color w:val="auto"/>
          <w:szCs w:val="24"/>
        </w:rPr>
        <w:t xml:space="preserve">or </w:t>
      </w:r>
      <w:r>
        <w:rPr>
          <w:rFonts w:asciiTheme="majorHAnsi" w:eastAsia="Calibri" w:hAnsiTheme="majorHAnsi" w:cstheme="majorHAnsi"/>
          <w:i/>
          <w:color w:val="auto"/>
          <w:szCs w:val="24"/>
        </w:rPr>
        <w:t>s</w:t>
      </w:r>
      <w:r w:rsidRPr="00123624">
        <w:rPr>
          <w:rFonts w:asciiTheme="majorHAnsi" w:eastAsia="Calibri" w:hAnsiTheme="majorHAnsi" w:cstheme="majorHAnsi"/>
          <w:i/>
          <w:color w:val="auto"/>
          <w:szCs w:val="24"/>
        </w:rPr>
        <w:t xml:space="preserve">urveys </w:t>
      </w:r>
      <w:r>
        <w:rPr>
          <w:rFonts w:asciiTheme="majorHAnsi" w:eastAsia="Calibri" w:hAnsiTheme="majorHAnsi" w:cstheme="majorHAnsi"/>
          <w:i/>
          <w:color w:val="auto"/>
          <w:szCs w:val="24"/>
        </w:rPr>
        <w:t>d</w:t>
      </w:r>
      <w:r w:rsidRPr="00123624">
        <w:rPr>
          <w:rFonts w:asciiTheme="majorHAnsi" w:eastAsia="Calibri" w:hAnsiTheme="majorHAnsi" w:cstheme="majorHAnsi"/>
          <w:i/>
          <w:color w:val="auto"/>
          <w:szCs w:val="24"/>
        </w:rPr>
        <w:t xml:space="preserve">uring Covid-19 </w:t>
      </w:r>
      <w:r>
        <w:rPr>
          <w:rFonts w:asciiTheme="majorHAnsi" w:eastAsia="Calibri" w:hAnsiTheme="majorHAnsi" w:cstheme="majorHAnsi"/>
          <w:i/>
          <w:color w:val="auto"/>
          <w:szCs w:val="24"/>
        </w:rPr>
        <w:t>p</w:t>
      </w:r>
      <w:r w:rsidRPr="00123624">
        <w:rPr>
          <w:rFonts w:asciiTheme="majorHAnsi" w:eastAsia="Calibri" w:hAnsiTheme="majorHAnsi" w:cstheme="majorHAnsi"/>
          <w:i/>
          <w:color w:val="auto"/>
          <w:szCs w:val="24"/>
        </w:rPr>
        <w:t>andemic</w:t>
      </w:r>
      <w:bookmarkEnd w:id="41"/>
    </w:p>
    <w:p w14:paraId="0A1E5AFD" w14:textId="084AE857" w:rsidR="00A53502" w:rsidRPr="005C7F60" w:rsidRDefault="00352830" w:rsidP="005C7F60">
      <w:pPr>
        <w:spacing w:after="160"/>
        <w:rPr>
          <w:rFonts w:asciiTheme="majorHAnsi" w:eastAsia="Calibri" w:hAnsiTheme="majorHAnsi" w:cstheme="majorHAnsi"/>
        </w:rPr>
      </w:pPr>
      <w:r w:rsidRPr="005C7F60">
        <w:rPr>
          <w:rFonts w:asciiTheme="majorHAnsi" w:hAnsiTheme="majorHAnsi" w:cstheme="majorHAnsi"/>
        </w:rPr>
        <w:t>Since the first reported COVID-19 case in Wuhan, China on 31st December</w:t>
      </w:r>
      <w:r w:rsidR="00191378" w:rsidRPr="005C7F60">
        <w:rPr>
          <w:rFonts w:asciiTheme="majorHAnsi" w:hAnsiTheme="majorHAnsi" w:cstheme="majorHAnsi"/>
        </w:rPr>
        <w:t xml:space="preserve"> 2019</w:t>
      </w:r>
      <w:r w:rsidRPr="005C7F60">
        <w:rPr>
          <w:rFonts w:asciiTheme="majorHAnsi" w:hAnsiTheme="majorHAnsi" w:cstheme="majorHAnsi"/>
        </w:rPr>
        <w:t>, the world has been grappling with both the public health and economic ramifications of the</w:t>
      </w:r>
      <w:r w:rsidR="00E41299" w:rsidRPr="005C7F60">
        <w:rPr>
          <w:rFonts w:asciiTheme="majorHAnsi" w:hAnsiTheme="majorHAnsi" w:cstheme="majorHAnsi"/>
        </w:rPr>
        <w:t xml:space="preserve"> </w:t>
      </w:r>
      <w:r w:rsidRPr="005C7F60">
        <w:rPr>
          <w:rFonts w:asciiTheme="majorHAnsi" w:hAnsiTheme="majorHAnsi" w:cstheme="majorHAnsi"/>
        </w:rPr>
        <w:t>COVID-19 pandemic. In the early days of the pandemic, many research activities were halted</w:t>
      </w:r>
      <w:r w:rsidR="00552782" w:rsidRPr="005C7F60">
        <w:rPr>
          <w:rFonts w:asciiTheme="majorHAnsi" w:hAnsiTheme="majorHAnsi" w:cstheme="majorHAnsi"/>
        </w:rPr>
        <w:t xml:space="preserve"> from fear of COVID-19 infection propagation</w:t>
      </w:r>
      <w:r w:rsidRPr="005C7F60">
        <w:rPr>
          <w:rFonts w:asciiTheme="majorHAnsi" w:hAnsiTheme="majorHAnsi" w:cstheme="majorHAnsi"/>
        </w:rPr>
        <w:t xml:space="preserve">. However, as </w:t>
      </w:r>
      <w:r w:rsidRPr="005C7F60">
        <w:rPr>
          <w:rFonts w:asciiTheme="majorHAnsi" w:eastAsia="Calibri" w:hAnsiTheme="majorHAnsi" w:cstheme="majorHAnsi"/>
        </w:rPr>
        <w:t>research remains ethically relevant even during public health emergencies, research activities have gradually resumed under specified regulations. Therefore, the coverage survey will be carried out according to the existing National Guidelines on COVID-19 during all stages of research activities</w:t>
      </w:r>
      <w:r w:rsidR="00E41299" w:rsidRPr="005C7F60">
        <w:rPr>
          <w:rFonts w:asciiTheme="majorHAnsi" w:eastAsia="Calibri" w:hAnsiTheme="majorHAnsi" w:cstheme="majorHAnsi"/>
        </w:rPr>
        <w:t>—</w:t>
      </w:r>
      <w:r w:rsidRPr="005C7F60">
        <w:rPr>
          <w:rFonts w:asciiTheme="majorHAnsi" w:eastAsia="Calibri" w:hAnsiTheme="majorHAnsi" w:cstheme="majorHAnsi"/>
        </w:rPr>
        <w:t>training/workshops, meetings, data collection</w:t>
      </w:r>
      <w:r w:rsidR="00552782" w:rsidRPr="005C7F60">
        <w:rPr>
          <w:rFonts w:asciiTheme="majorHAnsi" w:eastAsia="Calibri" w:hAnsiTheme="majorHAnsi" w:cstheme="majorHAnsi"/>
        </w:rPr>
        <w:t xml:space="preserve"> –</w:t>
      </w:r>
      <w:r w:rsidRPr="005C7F60">
        <w:rPr>
          <w:rFonts w:asciiTheme="majorHAnsi" w:eastAsia="Calibri" w:hAnsiTheme="majorHAnsi" w:cstheme="majorHAnsi"/>
        </w:rPr>
        <w:t xml:space="preserve"> including consent taking and interviews. The general guiding principles will be to protect all study participants and survey personnel</w:t>
      </w:r>
      <w:r w:rsidR="00E41299" w:rsidRPr="005C7F60">
        <w:rPr>
          <w:rFonts w:asciiTheme="majorHAnsi" w:eastAsia="Calibri" w:hAnsiTheme="majorHAnsi" w:cstheme="majorHAnsi"/>
        </w:rPr>
        <w:t xml:space="preserve"> from infection</w:t>
      </w:r>
      <w:r w:rsidR="008667BF" w:rsidRPr="005C7F60">
        <w:rPr>
          <w:rFonts w:asciiTheme="majorHAnsi" w:eastAsia="Calibri" w:hAnsiTheme="majorHAnsi" w:cstheme="majorHAnsi"/>
        </w:rPr>
        <w:t xml:space="preserve">, </w:t>
      </w:r>
      <w:r w:rsidRPr="005C7F60">
        <w:rPr>
          <w:rFonts w:asciiTheme="majorHAnsi" w:eastAsia="Calibri" w:hAnsiTheme="majorHAnsi" w:cstheme="majorHAnsi"/>
        </w:rPr>
        <w:t xml:space="preserve">including training facilitators, data collectors, and supervisors as well as the community members in survey locations. Measures to be taken during survey activities will include social distancing (limiting physical interactions to </w:t>
      </w:r>
      <w:r w:rsidR="00552782" w:rsidRPr="005C7F60">
        <w:rPr>
          <w:rFonts w:asciiTheme="majorHAnsi" w:eastAsia="Calibri" w:hAnsiTheme="majorHAnsi" w:cstheme="majorHAnsi"/>
        </w:rPr>
        <w:t>two</w:t>
      </w:r>
      <w:r w:rsidRPr="005C7F60">
        <w:rPr>
          <w:rFonts w:asciiTheme="majorHAnsi" w:eastAsia="Calibri" w:hAnsiTheme="majorHAnsi" w:cstheme="majorHAnsi"/>
        </w:rPr>
        <w:t xml:space="preserve"> meters apart), appropriate use of face mask</w:t>
      </w:r>
      <w:r w:rsidR="00E41299" w:rsidRPr="005C7F60">
        <w:rPr>
          <w:rFonts w:asciiTheme="majorHAnsi" w:eastAsia="Calibri" w:hAnsiTheme="majorHAnsi" w:cstheme="majorHAnsi"/>
        </w:rPr>
        <w:t>s</w:t>
      </w:r>
      <w:r w:rsidRPr="005C7F60">
        <w:rPr>
          <w:rFonts w:asciiTheme="majorHAnsi" w:eastAsia="Calibri" w:hAnsiTheme="majorHAnsi" w:cstheme="majorHAnsi"/>
        </w:rPr>
        <w:t xml:space="preserve">, frequent hand hygiene, and disinfection of equipment. </w:t>
      </w:r>
      <w:r w:rsidR="00815640" w:rsidRPr="005C7F60">
        <w:rPr>
          <w:rFonts w:asciiTheme="majorHAnsi" w:eastAsia="Calibri" w:hAnsiTheme="majorHAnsi" w:cstheme="majorHAnsi"/>
        </w:rPr>
        <w:t xml:space="preserve">An operational guidance </w:t>
      </w:r>
      <w:r w:rsidR="0009089B" w:rsidRPr="005C7F60">
        <w:rPr>
          <w:rFonts w:asciiTheme="majorHAnsi" w:eastAsia="Calibri" w:hAnsiTheme="majorHAnsi" w:cstheme="majorHAnsi"/>
        </w:rPr>
        <w:t xml:space="preserve">for implementing SMC in the COVID-19 </w:t>
      </w:r>
      <w:r w:rsidR="006626D5" w:rsidRPr="005C7F60">
        <w:rPr>
          <w:rFonts w:asciiTheme="majorHAnsi" w:eastAsia="Calibri" w:hAnsiTheme="majorHAnsi" w:cstheme="majorHAnsi"/>
        </w:rPr>
        <w:t xml:space="preserve">context </w:t>
      </w:r>
      <w:r w:rsidR="00815640" w:rsidRPr="005C7F60">
        <w:rPr>
          <w:rFonts w:asciiTheme="majorHAnsi" w:eastAsia="Calibri" w:hAnsiTheme="majorHAnsi" w:cstheme="majorHAnsi"/>
        </w:rPr>
        <w:t xml:space="preserve">developed by the </w:t>
      </w:r>
      <w:r w:rsidR="002308B1" w:rsidRPr="005C7F60">
        <w:rPr>
          <w:rFonts w:asciiTheme="majorHAnsi" w:eastAsia="Calibri" w:hAnsiTheme="majorHAnsi" w:cstheme="majorHAnsi"/>
        </w:rPr>
        <w:t xml:space="preserve">RBM Partnership </w:t>
      </w:r>
      <w:r w:rsidR="0009089B" w:rsidRPr="005C7F60">
        <w:rPr>
          <w:rFonts w:asciiTheme="majorHAnsi" w:eastAsia="Calibri" w:hAnsiTheme="majorHAnsi" w:cstheme="majorHAnsi"/>
        </w:rPr>
        <w:t xml:space="preserve">is available in </w:t>
      </w:r>
      <w:hyperlink w:anchor="_Annex_3" w:history="1">
        <w:r w:rsidR="00487C6D" w:rsidRPr="005C7F60">
          <w:rPr>
            <w:rStyle w:val="Hyperlink"/>
            <w:rFonts w:asciiTheme="majorHAnsi" w:eastAsia="Calibri" w:hAnsiTheme="majorHAnsi" w:cstheme="majorHAnsi"/>
          </w:rPr>
          <w:t xml:space="preserve">Annex </w:t>
        </w:r>
        <w:r w:rsidR="00355305" w:rsidRPr="005C7F60">
          <w:rPr>
            <w:rStyle w:val="Hyperlink"/>
            <w:rFonts w:asciiTheme="majorHAnsi" w:eastAsia="Calibri" w:hAnsiTheme="majorHAnsi" w:cstheme="majorHAnsi"/>
          </w:rPr>
          <w:t>3</w:t>
        </w:r>
      </w:hyperlink>
      <w:r w:rsidR="00487C6D" w:rsidRPr="005C7F60">
        <w:rPr>
          <w:rFonts w:asciiTheme="majorHAnsi" w:eastAsia="Calibri" w:hAnsiTheme="majorHAnsi" w:cstheme="majorHAnsi"/>
        </w:rPr>
        <w:t>.</w:t>
      </w:r>
    </w:p>
    <w:p w14:paraId="7EA92AEE" w14:textId="6F623A46" w:rsidR="00AB35AD" w:rsidRPr="00172851" w:rsidRDefault="00123624" w:rsidP="005C7F60">
      <w:pPr>
        <w:pStyle w:val="Heading1"/>
        <w:spacing w:before="0" w:after="160"/>
        <w:rPr>
          <w:rFonts w:asciiTheme="majorHAnsi" w:eastAsia="Calibri" w:hAnsiTheme="majorHAnsi" w:cstheme="majorHAnsi"/>
          <w:i/>
          <w:color w:val="auto"/>
          <w:szCs w:val="24"/>
        </w:rPr>
      </w:pPr>
      <w:bookmarkStart w:id="42" w:name="_Toc112315544"/>
      <w:r w:rsidRPr="00123624">
        <w:rPr>
          <w:rFonts w:asciiTheme="majorHAnsi" w:eastAsia="Calibri" w:hAnsiTheme="majorHAnsi" w:cstheme="majorHAnsi"/>
          <w:i/>
          <w:color w:val="auto"/>
          <w:szCs w:val="24"/>
        </w:rPr>
        <w:t xml:space="preserve">Schedule </w:t>
      </w:r>
      <w:r>
        <w:rPr>
          <w:rFonts w:asciiTheme="majorHAnsi" w:eastAsia="Calibri" w:hAnsiTheme="majorHAnsi" w:cstheme="majorHAnsi"/>
          <w:i/>
          <w:color w:val="auto"/>
          <w:szCs w:val="24"/>
        </w:rPr>
        <w:t>f</w:t>
      </w:r>
      <w:r w:rsidRPr="00123624">
        <w:rPr>
          <w:rFonts w:asciiTheme="majorHAnsi" w:eastAsia="Calibri" w:hAnsiTheme="majorHAnsi" w:cstheme="majorHAnsi"/>
          <w:i/>
          <w:color w:val="auto"/>
          <w:szCs w:val="24"/>
        </w:rPr>
        <w:t xml:space="preserve">or </w:t>
      </w:r>
      <w:r>
        <w:rPr>
          <w:rFonts w:asciiTheme="majorHAnsi" w:eastAsia="Calibri" w:hAnsiTheme="majorHAnsi" w:cstheme="majorHAnsi"/>
          <w:i/>
          <w:color w:val="auto"/>
          <w:szCs w:val="24"/>
        </w:rPr>
        <w:t>c</w:t>
      </w:r>
      <w:r w:rsidRPr="00123624">
        <w:rPr>
          <w:rFonts w:asciiTheme="majorHAnsi" w:eastAsia="Calibri" w:hAnsiTheme="majorHAnsi" w:cstheme="majorHAnsi"/>
          <w:i/>
          <w:color w:val="auto"/>
          <w:szCs w:val="24"/>
        </w:rPr>
        <w:t xml:space="preserve">overage </w:t>
      </w:r>
      <w:r>
        <w:rPr>
          <w:rFonts w:asciiTheme="majorHAnsi" w:eastAsia="Calibri" w:hAnsiTheme="majorHAnsi" w:cstheme="majorHAnsi"/>
          <w:i/>
          <w:color w:val="auto"/>
          <w:szCs w:val="24"/>
        </w:rPr>
        <w:t>s</w:t>
      </w:r>
      <w:r w:rsidRPr="00123624">
        <w:rPr>
          <w:rFonts w:asciiTheme="majorHAnsi" w:eastAsia="Calibri" w:hAnsiTheme="majorHAnsi" w:cstheme="majorHAnsi"/>
          <w:i/>
          <w:color w:val="auto"/>
          <w:szCs w:val="24"/>
        </w:rPr>
        <w:t>urvey</w:t>
      </w:r>
      <w:bookmarkEnd w:id="42"/>
    </w:p>
    <w:p w14:paraId="3AE0DA62" w14:textId="4856C6A0" w:rsidR="00AB35AD" w:rsidRPr="005C7F60" w:rsidRDefault="24C515B4" w:rsidP="27DC3129">
      <w:pPr>
        <w:spacing w:after="160"/>
        <w:rPr>
          <w:rFonts w:asciiTheme="majorHAnsi" w:eastAsia="Calibri" w:hAnsiTheme="majorHAnsi" w:cstheme="majorBidi"/>
        </w:rPr>
      </w:pPr>
      <w:r w:rsidRPr="27DC3129">
        <w:rPr>
          <w:rFonts w:asciiTheme="majorHAnsi" w:eastAsia="Calibri" w:hAnsiTheme="majorHAnsi" w:cstheme="majorBidi"/>
        </w:rPr>
        <w:t xml:space="preserve">The SMC coverage survey is programmatically required to be conducted within </w:t>
      </w:r>
      <w:r w:rsidR="7404FEE2" w:rsidRPr="27DC3129">
        <w:rPr>
          <w:rFonts w:asciiTheme="majorHAnsi" w:eastAsia="Calibri" w:hAnsiTheme="majorHAnsi" w:cstheme="majorBidi"/>
        </w:rPr>
        <w:t xml:space="preserve">2-4 </w:t>
      </w:r>
      <w:r w:rsidR="7E052A17" w:rsidRPr="27DC3129">
        <w:rPr>
          <w:rFonts w:asciiTheme="majorHAnsi" w:eastAsia="Calibri" w:hAnsiTheme="majorHAnsi" w:cstheme="majorBidi"/>
        </w:rPr>
        <w:t>weeks of the co</w:t>
      </w:r>
      <w:r w:rsidRPr="27DC3129">
        <w:rPr>
          <w:rFonts w:asciiTheme="majorHAnsi" w:eastAsia="Calibri" w:hAnsiTheme="majorHAnsi" w:cstheme="majorBidi"/>
        </w:rPr>
        <w:t>nclusion of the fourth cycle of SMC</w:t>
      </w:r>
      <w:r w:rsidR="215B7602" w:rsidRPr="27DC3129">
        <w:rPr>
          <w:rFonts w:asciiTheme="majorHAnsi" w:eastAsia="Calibri" w:hAnsiTheme="majorHAnsi" w:cstheme="majorBidi"/>
        </w:rPr>
        <w:t xml:space="preserve">. The interval between the last day of </w:t>
      </w:r>
      <w:r w:rsidR="00ED6AA3" w:rsidRPr="27DC3129">
        <w:rPr>
          <w:rFonts w:asciiTheme="majorHAnsi" w:eastAsia="Calibri" w:hAnsiTheme="majorHAnsi" w:cstheme="majorBidi"/>
        </w:rPr>
        <w:t>cycle 4</w:t>
      </w:r>
      <w:r w:rsidR="215B7602" w:rsidRPr="27DC3129">
        <w:rPr>
          <w:rFonts w:asciiTheme="majorHAnsi" w:eastAsia="Calibri" w:hAnsiTheme="majorHAnsi" w:cstheme="majorBidi"/>
        </w:rPr>
        <w:t xml:space="preserve">/5 </w:t>
      </w:r>
      <w:r w:rsidR="215B7602" w:rsidRPr="27DC3129">
        <w:rPr>
          <w:rFonts w:asciiTheme="majorHAnsi" w:eastAsia="Calibri" w:hAnsiTheme="majorHAnsi" w:cstheme="majorBidi"/>
        </w:rPr>
        <w:lastRenderedPageBreak/>
        <w:t xml:space="preserve">implementation and commencement of the survey should not be longer than 4 weeks in extreme circumstances </w:t>
      </w:r>
      <w:r w:rsidR="7E052A17" w:rsidRPr="27DC3129">
        <w:rPr>
          <w:rFonts w:asciiTheme="majorHAnsi" w:eastAsia="Calibri" w:hAnsiTheme="majorHAnsi" w:cstheme="majorBidi"/>
        </w:rPr>
        <w:t>to avoid recall bias among survey respondents</w:t>
      </w:r>
      <w:r w:rsidRPr="27DC3129">
        <w:rPr>
          <w:rFonts w:asciiTheme="majorHAnsi" w:eastAsia="Calibri" w:hAnsiTheme="majorHAnsi" w:cstheme="majorBidi"/>
        </w:rPr>
        <w:t>.</w:t>
      </w:r>
      <w:r w:rsidR="7404FEE2" w:rsidRPr="27DC3129">
        <w:rPr>
          <w:rFonts w:asciiTheme="majorHAnsi" w:eastAsia="Calibri" w:hAnsiTheme="majorHAnsi" w:cstheme="majorBidi"/>
        </w:rPr>
        <w:t xml:space="preserve"> A tentative schedule f</w:t>
      </w:r>
      <w:r w:rsidR="1777AB4B" w:rsidRPr="27DC3129">
        <w:rPr>
          <w:rFonts w:asciiTheme="majorHAnsi" w:eastAsia="Calibri" w:hAnsiTheme="majorHAnsi" w:cstheme="majorBidi"/>
        </w:rPr>
        <w:t>or the 202</w:t>
      </w:r>
      <w:r w:rsidR="007551B8">
        <w:rPr>
          <w:rFonts w:asciiTheme="majorHAnsi" w:eastAsia="Calibri" w:hAnsiTheme="majorHAnsi" w:cstheme="majorBidi"/>
        </w:rPr>
        <w:t>3</w:t>
      </w:r>
      <w:r w:rsidR="7404FEE2" w:rsidRPr="27DC3129">
        <w:rPr>
          <w:rFonts w:asciiTheme="majorHAnsi" w:eastAsia="Calibri" w:hAnsiTheme="majorHAnsi" w:cstheme="majorBidi"/>
        </w:rPr>
        <w:t xml:space="preserve"> end-of-round </w:t>
      </w:r>
      <w:r w:rsidR="1777AB4B" w:rsidRPr="27DC3129">
        <w:rPr>
          <w:rFonts w:asciiTheme="majorHAnsi" w:eastAsia="Calibri" w:hAnsiTheme="majorHAnsi" w:cstheme="majorBidi"/>
        </w:rPr>
        <w:t>coverage survey</w:t>
      </w:r>
      <w:r w:rsidR="7404FEE2" w:rsidRPr="27DC3129">
        <w:rPr>
          <w:rFonts w:asciiTheme="majorHAnsi" w:eastAsia="Calibri" w:hAnsiTheme="majorHAnsi" w:cstheme="majorBidi"/>
        </w:rPr>
        <w:t xml:space="preserve"> in the nine states that implemented SMC is shown in </w:t>
      </w:r>
      <w:hyperlink w:anchor="_Annex_1:_Schedule">
        <w:r w:rsidR="7404FEE2" w:rsidRPr="27DC3129">
          <w:rPr>
            <w:rStyle w:val="Hyperlink"/>
            <w:rFonts w:asciiTheme="majorHAnsi" w:eastAsia="Calibri" w:hAnsiTheme="majorHAnsi" w:cstheme="majorBidi"/>
          </w:rPr>
          <w:t>Annex 1</w:t>
        </w:r>
      </w:hyperlink>
      <w:r w:rsidR="7404FEE2" w:rsidRPr="27DC3129">
        <w:rPr>
          <w:rFonts w:asciiTheme="majorHAnsi" w:eastAsia="Calibri" w:hAnsiTheme="majorHAnsi" w:cstheme="majorBidi"/>
        </w:rPr>
        <w:t>.</w:t>
      </w:r>
    </w:p>
    <w:p w14:paraId="5F26A70F" w14:textId="733B7E6C" w:rsidR="00391CED" w:rsidRPr="005C7F60" w:rsidRDefault="00391CED" w:rsidP="005C7F60">
      <w:pPr>
        <w:spacing w:after="160"/>
        <w:rPr>
          <w:rFonts w:asciiTheme="majorHAnsi" w:eastAsia="Calibri" w:hAnsiTheme="majorHAnsi" w:cstheme="majorHAnsi"/>
        </w:rPr>
      </w:pPr>
    </w:p>
    <w:p w14:paraId="1254B5CE" w14:textId="2E7FCA22" w:rsidR="00731A09" w:rsidRPr="005C7F60" w:rsidRDefault="00B3166F" w:rsidP="00172851">
      <w:pPr>
        <w:rPr>
          <w:rFonts w:asciiTheme="majorHAnsi" w:eastAsia="Calibri" w:hAnsiTheme="majorHAnsi" w:cstheme="majorHAnsi"/>
        </w:rPr>
      </w:pPr>
      <w:r>
        <w:rPr>
          <w:rFonts w:asciiTheme="majorHAnsi" w:eastAsia="Calibri" w:hAnsiTheme="majorHAnsi" w:cstheme="majorHAnsi"/>
        </w:rPr>
        <w:br w:type="page"/>
      </w:r>
      <w:bookmarkStart w:id="43" w:name="_Toc112315545"/>
      <w:r w:rsidR="00731A09" w:rsidRPr="005C7F60">
        <w:rPr>
          <w:rFonts w:asciiTheme="majorHAnsi" w:eastAsia="Calibri" w:hAnsiTheme="majorHAnsi" w:cstheme="majorHAnsi"/>
        </w:rPr>
        <w:lastRenderedPageBreak/>
        <w:t>REFERENCES</w:t>
      </w:r>
      <w:bookmarkEnd w:id="43"/>
    </w:p>
    <w:p w14:paraId="6091101A" w14:textId="5AC05030" w:rsidR="001841E9" w:rsidRPr="00BC60BD" w:rsidRDefault="001841E9" w:rsidP="00BC60BD">
      <w:pPr>
        <w:pStyle w:val="ListParagraph"/>
        <w:numPr>
          <w:ilvl w:val="0"/>
          <w:numId w:val="32"/>
        </w:numPr>
        <w:spacing w:after="160"/>
        <w:rPr>
          <w:rFonts w:asciiTheme="majorHAnsi" w:eastAsia="Calibri" w:hAnsiTheme="majorHAnsi" w:cstheme="majorHAnsi"/>
        </w:rPr>
      </w:pPr>
      <w:r w:rsidRPr="00BC60BD">
        <w:rPr>
          <w:rFonts w:asciiTheme="majorHAnsi" w:hAnsiTheme="majorHAnsi" w:cstheme="majorHAnsi"/>
        </w:rPr>
        <w:t>Kish, L. (1965), Survey Sampling, John Wiley &amp; Sons. Cited in: Clark, R.G. and Steel, D.G. (2002), The Effect of using Household as a Sampling Unit. International Statistical Review, 70: 289-314</w:t>
      </w:r>
    </w:p>
    <w:p w14:paraId="183CEE72" w14:textId="1ED139B3" w:rsidR="002D74A2" w:rsidRPr="00BC60BD" w:rsidRDefault="002D74A2"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 xml:space="preserve">Lwanga, SK, Lemeshow, S and World Health Organization. (‎1991)‎. Sample Size Determination in Health Studies: A Practical Manual. Geneva: World Health Organization. Available online at </w:t>
      </w:r>
      <w:hyperlink r:id="rId90" w:history="1">
        <w:r w:rsidRPr="00BC60BD">
          <w:rPr>
            <w:rStyle w:val="Hyperlink"/>
            <w:rFonts w:asciiTheme="majorHAnsi" w:eastAsia="Calibri" w:hAnsiTheme="majorHAnsi" w:cstheme="majorHAnsi"/>
            <w:szCs w:val="24"/>
          </w:rPr>
          <w:t>https://apps.who.int/iris/handle/10665/40062</w:t>
        </w:r>
      </w:hyperlink>
    </w:p>
    <w:p w14:paraId="4B8EB27D" w14:textId="68DA4879" w:rsidR="003B41FA" w:rsidRPr="00BC60BD" w:rsidRDefault="003B41FA"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 xml:space="preserve">Malaria Consortium. (2020). Job aid: STEPS for using infection prevention and control to deliver SMC during COVID-19 pandemic. London: Malaria Consortium; 2020. </w:t>
      </w:r>
      <w:hyperlink r:id="rId91" w:history="1">
        <w:r w:rsidRPr="00BC60BD">
          <w:rPr>
            <w:rStyle w:val="Hyperlink"/>
            <w:rFonts w:asciiTheme="majorHAnsi" w:eastAsia="Calibri" w:hAnsiTheme="majorHAnsi" w:cstheme="majorHAnsi"/>
            <w:szCs w:val="24"/>
          </w:rPr>
          <w:t>https://www.malariaconsortium.org/gallery-file/06170924-10-smc_covid19jobaid.pdf</w:t>
        </w:r>
      </w:hyperlink>
      <w:r w:rsidRPr="00BC60BD">
        <w:rPr>
          <w:rFonts w:asciiTheme="majorHAnsi" w:eastAsia="Calibri" w:hAnsiTheme="majorHAnsi" w:cstheme="majorHAnsi"/>
        </w:rPr>
        <w:t>. Retrieved 19 November 2020.</w:t>
      </w:r>
    </w:p>
    <w:p w14:paraId="4EFE0E73" w14:textId="0360B217" w:rsidR="0039143F" w:rsidRPr="00BC60BD" w:rsidRDefault="0039143F"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Schreiner, M. (2015</w:t>
      </w:r>
      <w:r w:rsidR="003B41FA" w:rsidRPr="00BC60BD">
        <w:rPr>
          <w:rFonts w:asciiTheme="majorHAnsi" w:eastAsia="Calibri" w:hAnsiTheme="majorHAnsi" w:cstheme="majorHAnsi"/>
        </w:rPr>
        <w:t xml:space="preserve">). </w:t>
      </w:r>
      <w:r w:rsidRPr="00BC60BD">
        <w:rPr>
          <w:rFonts w:asciiTheme="majorHAnsi" w:eastAsia="Calibri" w:hAnsiTheme="majorHAnsi" w:cstheme="majorHAnsi"/>
        </w:rPr>
        <w:t xml:space="preserve">Simple Poverty Scorecard® Poverty-Assessment Tool Nigeria. </w:t>
      </w:r>
      <w:r w:rsidR="003B41FA" w:rsidRPr="00BC60BD">
        <w:rPr>
          <w:rFonts w:asciiTheme="majorHAnsi" w:eastAsia="Calibri" w:hAnsiTheme="majorHAnsi" w:cstheme="majorHAnsi"/>
        </w:rPr>
        <w:t>http://www.simplepovertyscorecard.com/NGA_2012_ENG.pdf</w:t>
      </w:r>
      <w:r w:rsidRPr="00BC60BD">
        <w:rPr>
          <w:rFonts w:asciiTheme="majorHAnsi" w:eastAsia="Calibri" w:hAnsiTheme="majorHAnsi" w:cstheme="majorHAnsi"/>
        </w:rPr>
        <w:t>. Retrieved 19 November 2020.</w:t>
      </w:r>
    </w:p>
    <w:p w14:paraId="59EE79A7" w14:textId="3CC003BC" w:rsidR="00731A09" w:rsidRPr="00BC60BD" w:rsidRDefault="00191378"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 xml:space="preserve">World Health Organization </w:t>
      </w:r>
      <w:r w:rsidR="00731A09" w:rsidRPr="00BC60BD">
        <w:rPr>
          <w:rFonts w:asciiTheme="majorHAnsi" w:eastAsia="Calibri" w:hAnsiTheme="majorHAnsi" w:cstheme="majorHAnsi"/>
        </w:rPr>
        <w:t>(2012). WHO Policy Recommendation: Seasonal Malaria Chemoprevention (SMC) for Plasmodium falciparum malaria control in highly seasonal transmission areas of the Sahel sub-region in Africa. Geneva: Global Malaria Programme, World Health Organization.</w:t>
      </w:r>
    </w:p>
    <w:p w14:paraId="792BB78E" w14:textId="0684DAF2" w:rsidR="00191378" w:rsidRPr="00BC60BD" w:rsidRDefault="00191378"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World Health Organization (2018). World Health Organization vaccination coverage cluster surveys: reference manual. World Health Organization.</w:t>
      </w:r>
    </w:p>
    <w:p w14:paraId="1925C920" w14:textId="77777777" w:rsidR="00BC60BD" w:rsidRDefault="00191378"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 xml:space="preserve">World Health Organization </w:t>
      </w:r>
      <w:r w:rsidR="00731A09" w:rsidRPr="00BC60BD">
        <w:rPr>
          <w:rFonts w:asciiTheme="majorHAnsi" w:eastAsia="Calibri" w:hAnsiTheme="majorHAnsi" w:cstheme="majorHAnsi"/>
        </w:rPr>
        <w:t>(20</w:t>
      </w:r>
      <w:r w:rsidR="00E43E26" w:rsidRPr="00BC60BD">
        <w:rPr>
          <w:rFonts w:asciiTheme="majorHAnsi" w:eastAsia="Calibri" w:hAnsiTheme="majorHAnsi" w:cstheme="majorHAnsi"/>
        </w:rPr>
        <w:t>20</w:t>
      </w:r>
      <w:r w:rsidR="00731A09" w:rsidRPr="00BC60BD">
        <w:rPr>
          <w:rFonts w:asciiTheme="majorHAnsi" w:eastAsia="Calibri" w:hAnsiTheme="majorHAnsi" w:cstheme="majorHAnsi"/>
        </w:rPr>
        <w:t>). World Malaria Report 20</w:t>
      </w:r>
      <w:r w:rsidR="00E43E26" w:rsidRPr="00BC60BD">
        <w:rPr>
          <w:rFonts w:asciiTheme="majorHAnsi" w:eastAsia="Calibri" w:hAnsiTheme="majorHAnsi" w:cstheme="majorHAnsi"/>
        </w:rPr>
        <w:t>20</w:t>
      </w:r>
      <w:r w:rsidR="00731A09" w:rsidRPr="00BC60BD">
        <w:rPr>
          <w:rFonts w:asciiTheme="majorHAnsi" w:eastAsia="Calibri" w:hAnsiTheme="majorHAnsi" w:cstheme="majorHAnsi"/>
        </w:rPr>
        <w:t>. Geneva: Global Malaria Programme, World Health Organization.</w:t>
      </w:r>
    </w:p>
    <w:p w14:paraId="599EAAE4" w14:textId="72649E9C" w:rsidR="00BC60BD" w:rsidRPr="00BC60BD" w:rsidRDefault="00BC60BD" w:rsidP="00BC60BD">
      <w:pPr>
        <w:pStyle w:val="ListParagraph"/>
        <w:numPr>
          <w:ilvl w:val="0"/>
          <w:numId w:val="32"/>
        </w:numPr>
        <w:spacing w:after="160"/>
        <w:rPr>
          <w:rFonts w:asciiTheme="majorHAnsi" w:eastAsia="Calibri" w:hAnsiTheme="majorHAnsi" w:cstheme="majorHAnsi"/>
        </w:rPr>
      </w:pPr>
      <w:r w:rsidRPr="00BC60BD">
        <w:rPr>
          <w:rFonts w:asciiTheme="majorHAnsi" w:eastAsia="Calibri" w:hAnsiTheme="majorHAnsi" w:cstheme="majorHAnsi"/>
        </w:rPr>
        <w:t>World Health Organization (WHO, 2022). Guidelines for Malaria. WHO Geneva 3 June 2022, pp90 - 95 </w:t>
      </w:r>
    </w:p>
    <w:p w14:paraId="68E3D2E6" w14:textId="2BE8D524" w:rsidR="00133529" w:rsidRPr="005C7F60" w:rsidRDefault="00133529" w:rsidP="005C7F60">
      <w:pPr>
        <w:pStyle w:val="Heading1"/>
        <w:spacing w:before="0" w:after="160"/>
        <w:rPr>
          <w:rFonts w:asciiTheme="majorHAnsi" w:hAnsiTheme="majorHAnsi" w:cstheme="majorHAnsi"/>
          <w:szCs w:val="24"/>
        </w:rPr>
      </w:pPr>
      <w:r w:rsidRPr="005C7F60">
        <w:rPr>
          <w:rFonts w:asciiTheme="majorHAnsi" w:eastAsia="Calibri" w:hAnsiTheme="majorHAnsi" w:cstheme="majorHAnsi"/>
          <w:szCs w:val="24"/>
        </w:rPr>
        <w:br w:type="page"/>
      </w:r>
      <w:bookmarkStart w:id="44" w:name="_Annex_1:_Schedule"/>
      <w:bookmarkStart w:id="45" w:name="_Toc112315546"/>
      <w:bookmarkEnd w:id="44"/>
      <w:r w:rsidRPr="005C7F60">
        <w:rPr>
          <w:rFonts w:asciiTheme="majorHAnsi" w:hAnsiTheme="majorHAnsi" w:cstheme="majorHAnsi"/>
          <w:szCs w:val="24"/>
        </w:rPr>
        <w:lastRenderedPageBreak/>
        <w:t>Annex 1: Schedule of the 202</w:t>
      </w:r>
      <w:r w:rsidR="007551B8">
        <w:rPr>
          <w:rFonts w:asciiTheme="majorHAnsi" w:hAnsiTheme="majorHAnsi" w:cstheme="majorHAnsi"/>
          <w:szCs w:val="24"/>
        </w:rPr>
        <w:t>3</w:t>
      </w:r>
      <w:r w:rsidRPr="005C7F60">
        <w:rPr>
          <w:rFonts w:asciiTheme="majorHAnsi" w:hAnsiTheme="majorHAnsi" w:cstheme="majorHAnsi"/>
          <w:szCs w:val="24"/>
        </w:rPr>
        <w:t xml:space="preserve"> SMC coverage survey in the states</w:t>
      </w:r>
      <w:bookmarkEnd w:id="45"/>
    </w:p>
    <w:tbl>
      <w:tblPr>
        <w:tblStyle w:val="TableGrid"/>
        <w:tblW w:w="9351" w:type="dxa"/>
        <w:tblLook w:val="04A0" w:firstRow="1" w:lastRow="0" w:firstColumn="1" w:lastColumn="0" w:noHBand="0" w:noVBand="1"/>
      </w:tblPr>
      <w:tblGrid>
        <w:gridCol w:w="624"/>
        <w:gridCol w:w="2666"/>
        <w:gridCol w:w="2693"/>
        <w:gridCol w:w="3368"/>
      </w:tblGrid>
      <w:tr w:rsidR="005C7F60" w:rsidRPr="005C7F60" w14:paraId="5A3E117B" w14:textId="77777777" w:rsidTr="00532926">
        <w:tc>
          <w:tcPr>
            <w:tcW w:w="624" w:type="dxa"/>
            <w:shd w:val="clear" w:color="auto" w:fill="00B050"/>
          </w:tcPr>
          <w:p w14:paraId="485CACFA" w14:textId="77777777" w:rsidR="00532926" w:rsidRPr="005C7F60" w:rsidRDefault="00532926" w:rsidP="005C7F60">
            <w:pPr>
              <w:spacing w:after="160"/>
              <w:rPr>
                <w:rFonts w:asciiTheme="majorHAnsi" w:hAnsiTheme="majorHAnsi" w:cstheme="majorHAnsi"/>
                <w:b/>
                <w:bCs/>
              </w:rPr>
            </w:pPr>
            <w:r w:rsidRPr="005C7F60">
              <w:rPr>
                <w:rFonts w:asciiTheme="majorHAnsi" w:hAnsiTheme="majorHAnsi" w:cstheme="majorHAnsi"/>
                <w:b/>
                <w:bCs/>
              </w:rPr>
              <w:t>S/N</w:t>
            </w:r>
          </w:p>
        </w:tc>
        <w:tc>
          <w:tcPr>
            <w:tcW w:w="2666" w:type="dxa"/>
            <w:shd w:val="clear" w:color="auto" w:fill="00B050"/>
          </w:tcPr>
          <w:p w14:paraId="2664CC23" w14:textId="77777777" w:rsidR="00532926" w:rsidRPr="005C7F60" w:rsidRDefault="00532926" w:rsidP="005C7F60">
            <w:pPr>
              <w:spacing w:after="160"/>
              <w:rPr>
                <w:rFonts w:asciiTheme="majorHAnsi" w:hAnsiTheme="majorHAnsi" w:cstheme="majorHAnsi"/>
                <w:b/>
                <w:bCs/>
              </w:rPr>
            </w:pPr>
            <w:r w:rsidRPr="005C7F60">
              <w:rPr>
                <w:rFonts w:asciiTheme="majorHAnsi" w:hAnsiTheme="majorHAnsi" w:cstheme="majorHAnsi"/>
                <w:b/>
                <w:bCs/>
              </w:rPr>
              <w:t>State</w:t>
            </w:r>
          </w:p>
        </w:tc>
        <w:tc>
          <w:tcPr>
            <w:tcW w:w="2693" w:type="dxa"/>
            <w:shd w:val="clear" w:color="auto" w:fill="00B050"/>
          </w:tcPr>
          <w:p w14:paraId="03F821FA" w14:textId="77777777" w:rsidR="00532926" w:rsidRPr="005C7F60" w:rsidRDefault="00532926" w:rsidP="005C7F60">
            <w:pPr>
              <w:spacing w:after="160"/>
              <w:rPr>
                <w:rFonts w:asciiTheme="majorHAnsi" w:hAnsiTheme="majorHAnsi" w:cstheme="majorHAnsi"/>
                <w:b/>
                <w:bCs/>
              </w:rPr>
            </w:pPr>
            <w:r w:rsidRPr="005C7F60">
              <w:rPr>
                <w:rFonts w:asciiTheme="majorHAnsi" w:hAnsiTheme="majorHAnsi" w:cstheme="majorHAnsi"/>
                <w:b/>
                <w:bCs/>
              </w:rPr>
              <w:t>Last Cycle (4 or 5) Implementation Date</w:t>
            </w:r>
          </w:p>
        </w:tc>
        <w:tc>
          <w:tcPr>
            <w:tcW w:w="3368" w:type="dxa"/>
            <w:shd w:val="clear" w:color="auto" w:fill="00B050"/>
          </w:tcPr>
          <w:p w14:paraId="613C1D54" w14:textId="77777777" w:rsidR="00532926" w:rsidRPr="005C7F60" w:rsidRDefault="00532926" w:rsidP="005C7F60">
            <w:pPr>
              <w:spacing w:after="160"/>
              <w:rPr>
                <w:rFonts w:asciiTheme="majorHAnsi" w:hAnsiTheme="majorHAnsi" w:cstheme="majorHAnsi"/>
                <w:b/>
                <w:bCs/>
              </w:rPr>
            </w:pPr>
            <w:r w:rsidRPr="005C7F60">
              <w:rPr>
                <w:rFonts w:asciiTheme="majorHAnsi" w:hAnsiTheme="majorHAnsi" w:cstheme="majorHAnsi"/>
                <w:b/>
                <w:bCs/>
              </w:rPr>
              <w:t>Tentative Timeline for Coverage Survey</w:t>
            </w:r>
          </w:p>
        </w:tc>
      </w:tr>
      <w:tr w:rsidR="00532926" w:rsidRPr="005C7F60" w14:paraId="135A89F2" w14:textId="77777777" w:rsidTr="00532926">
        <w:tc>
          <w:tcPr>
            <w:tcW w:w="624" w:type="dxa"/>
          </w:tcPr>
          <w:p w14:paraId="1A318017"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1</w:t>
            </w:r>
          </w:p>
        </w:tc>
        <w:tc>
          <w:tcPr>
            <w:tcW w:w="2666" w:type="dxa"/>
          </w:tcPr>
          <w:p w14:paraId="780BB51D"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Bauchi</w:t>
            </w:r>
          </w:p>
        </w:tc>
        <w:tc>
          <w:tcPr>
            <w:tcW w:w="2693" w:type="dxa"/>
          </w:tcPr>
          <w:p w14:paraId="743013AA" w14:textId="5049542C"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736F63F4" w14:textId="6E588F8F"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628E8E5C" w14:textId="77777777" w:rsidTr="00532926">
        <w:tc>
          <w:tcPr>
            <w:tcW w:w="624" w:type="dxa"/>
          </w:tcPr>
          <w:p w14:paraId="136AB799"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2</w:t>
            </w:r>
          </w:p>
        </w:tc>
        <w:tc>
          <w:tcPr>
            <w:tcW w:w="2666" w:type="dxa"/>
          </w:tcPr>
          <w:p w14:paraId="00122248"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Borno</w:t>
            </w:r>
          </w:p>
        </w:tc>
        <w:tc>
          <w:tcPr>
            <w:tcW w:w="2693" w:type="dxa"/>
          </w:tcPr>
          <w:p w14:paraId="52B9D263" w14:textId="5BEAB756"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3DC8FC94" w14:textId="56B15F31"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3229E3CB" w14:textId="77777777" w:rsidTr="00532926">
        <w:tc>
          <w:tcPr>
            <w:tcW w:w="624" w:type="dxa"/>
          </w:tcPr>
          <w:p w14:paraId="11F83C09"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3</w:t>
            </w:r>
          </w:p>
        </w:tc>
        <w:tc>
          <w:tcPr>
            <w:tcW w:w="2666" w:type="dxa"/>
          </w:tcPr>
          <w:p w14:paraId="7B23EC39"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FCT</w:t>
            </w:r>
          </w:p>
        </w:tc>
        <w:tc>
          <w:tcPr>
            <w:tcW w:w="2693" w:type="dxa"/>
          </w:tcPr>
          <w:p w14:paraId="2C2A476F" w14:textId="70B0210C"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6D03498F" w14:textId="6E9C20A0"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5BA2CF07" w14:textId="77777777" w:rsidTr="00532926">
        <w:tc>
          <w:tcPr>
            <w:tcW w:w="624" w:type="dxa"/>
          </w:tcPr>
          <w:p w14:paraId="0C14AB81"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4</w:t>
            </w:r>
          </w:p>
        </w:tc>
        <w:tc>
          <w:tcPr>
            <w:tcW w:w="2666" w:type="dxa"/>
          </w:tcPr>
          <w:p w14:paraId="100435A7"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Jigawa</w:t>
            </w:r>
          </w:p>
        </w:tc>
        <w:tc>
          <w:tcPr>
            <w:tcW w:w="2693" w:type="dxa"/>
          </w:tcPr>
          <w:p w14:paraId="0C8B0D94" w14:textId="1FB14F65"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4D94AC4C" w14:textId="59497C45"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65675D86" w14:textId="77777777" w:rsidTr="00532926">
        <w:tc>
          <w:tcPr>
            <w:tcW w:w="624" w:type="dxa"/>
          </w:tcPr>
          <w:p w14:paraId="0FED1D35"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5</w:t>
            </w:r>
          </w:p>
        </w:tc>
        <w:tc>
          <w:tcPr>
            <w:tcW w:w="2666" w:type="dxa"/>
          </w:tcPr>
          <w:p w14:paraId="16862FAE"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Kaduna</w:t>
            </w:r>
          </w:p>
        </w:tc>
        <w:tc>
          <w:tcPr>
            <w:tcW w:w="2693" w:type="dxa"/>
          </w:tcPr>
          <w:p w14:paraId="34DFED3E" w14:textId="14EDD7DD"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0D9D44DC" w14:textId="0D791E7F"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5375A5C6" w14:textId="77777777" w:rsidTr="00532926">
        <w:tc>
          <w:tcPr>
            <w:tcW w:w="624" w:type="dxa"/>
          </w:tcPr>
          <w:p w14:paraId="497BC0F6"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6</w:t>
            </w:r>
          </w:p>
        </w:tc>
        <w:tc>
          <w:tcPr>
            <w:tcW w:w="2666" w:type="dxa"/>
          </w:tcPr>
          <w:p w14:paraId="2BA66AB2"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Kano</w:t>
            </w:r>
          </w:p>
        </w:tc>
        <w:tc>
          <w:tcPr>
            <w:tcW w:w="2693" w:type="dxa"/>
          </w:tcPr>
          <w:p w14:paraId="2A57F386" w14:textId="3B68A3B0"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0B2632C0" w14:textId="71FFB285"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4E238C85" w14:textId="77777777" w:rsidTr="00532926">
        <w:tc>
          <w:tcPr>
            <w:tcW w:w="624" w:type="dxa"/>
          </w:tcPr>
          <w:p w14:paraId="63657558"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7</w:t>
            </w:r>
          </w:p>
        </w:tc>
        <w:tc>
          <w:tcPr>
            <w:tcW w:w="2666" w:type="dxa"/>
          </w:tcPr>
          <w:p w14:paraId="465397B2"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Kebbi</w:t>
            </w:r>
          </w:p>
        </w:tc>
        <w:tc>
          <w:tcPr>
            <w:tcW w:w="2693" w:type="dxa"/>
          </w:tcPr>
          <w:p w14:paraId="0FEF62A1" w14:textId="4F7508C3"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6DA78198" w14:textId="0D57F2BC"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57151DD5" w14:textId="77777777" w:rsidTr="00532926">
        <w:tc>
          <w:tcPr>
            <w:tcW w:w="624" w:type="dxa"/>
          </w:tcPr>
          <w:p w14:paraId="44D29E29"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8</w:t>
            </w:r>
          </w:p>
        </w:tc>
        <w:tc>
          <w:tcPr>
            <w:tcW w:w="2666" w:type="dxa"/>
          </w:tcPr>
          <w:p w14:paraId="5F0A6E8C"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Kogi</w:t>
            </w:r>
          </w:p>
        </w:tc>
        <w:tc>
          <w:tcPr>
            <w:tcW w:w="2693" w:type="dxa"/>
          </w:tcPr>
          <w:p w14:paraId="2E3FE107" w14:textId="17ED4889"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63A8A029" w14:textId="58927AE9"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3978562D" w14:textId="77777777" w:rsidTr="00532926">
        <w:tc>
          <w:tcPr>
            <w:tcW w:w="624" w:type="dxa"/>
          </w:tcPr>
          <w:p w14:paraId="60266585"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9</w:t>
            </w:r>
          </w:p>
        </w:tc>
        <w:tc>
          <w:tcPr>
            <w:tcW w:w="2666" w:type="dxa"/>
          </w:tcPr>
          <w:p w14:paraId="3C1183CC"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Nasarawa</w:t>
            </w:r>
          </w:p>
        </w:tc>
        <w:tc>
          <w:tcPr>
            <w:tcW w:w="2693" w:type="dxa"/>
          </w:tcPr>
          <w:p w14:paraId="06F9F2D8" w14:textId="267573B8"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3DE5F1C1" w14:textId="4147E2CC"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6DB40DBE" w14:textId="77777777" w:rsidTr="00532926">
        <w:tc>
          <w:tcPr>
            <w:tcW w:w="624" w:type="dxa"/>
          </w:tcPr>
          <w:p w14:paraId="588EC6C0"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10</w:t>
            </w:r>
          </w:p>
        </w:tc>
        <w:tc>
          <w:tcPr>
            <w:tcW w:w="2666" w:type="dxa"/>
          </w:tcPr>
          <w:p w14:paraId="786B9BBF"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Niger</w:t>
            </w:r>
          </w:p>
        </w:tc>
        <w:tc>
          <w:tcPr>
            <w:tcW w:w="2693" w:type="dxa"/>
          </w:tcPr>
          <w:p w14:paraId="5342F315" w14:textId="460D0FC3"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4A7460D8" w14:textId="3F332414"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669BF089" w14:textId="77777777" w:rsidTr="00532926">
        <w:tc>
          <w:tcPr>
            <w:tcW w:w="624" w:type="dxa"/>
          </w:tcPr>
          <w:p w14:paraId="2F80129B"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11</w:t>
            </w:r>
          </w:p>
        </w:tc>
        <w:tc>
          <w:tcPr>
            <w:tcW w:w="2666" w:type="dxa"/>
          </w:tcPr>
          <w:p w14:paraId="5F56A364"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Oyo</w:t>
            </w:r>
          </w:p>
        </w:tc>
        <w:tc>
          <w:tcPr>
            <w:tcW w:w="2693" w:type="dxa"/>
          </w:tcPr>
          <w:p w14:paraId="19C7206D" w14:textId="7828FC1C"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0733BB0F" w14:textId="137C1DAD"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37912052" w14:textId="77777777" w:rsidTr="00532926">
        <w:tc>
          <w:tcPr>
            <w:tcW w:w="624" w:type="dxa"/>
          </w:tcPr>
          <w:p w14:paraId="0767998E"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12</w:t>
            </w:r>
          </w:p>
        </w:tc>
        <w:tc>
          <w:tcPr>
            <w:tcW w:w="2666" w:type="dxa"/>
          </w:tcPr>
          <w:p w14:paraId="2C7A91A3"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Plateau</w:t>
            </w:r>
          </w:p>
        </w:tc>
        <w:tc>
          <w:tcPr>
            <w:tcW w:w="2693" w:type="dxa"/>
          </w:tcPr>
          <w:p w14:paraId="7531E4C4" w14:textId="24C6627B"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16222925" w14:textId="05E40BD6"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r w:rsidR="00532926" w:rsidRPr="005C7F60" w14:paraId="66A83E0D" w14:textId="77777777" w:rsidTr="00532926">
        <w:tc>
          <w:tcPr>
            <w:tcW w:w="624" w:type="dxa"/>
          </w:tcPr>
          <w:p w14:paraId="5591C640"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13</w:t>
            </w:r>
          </w:p>
        </w:tc>
        <w:tc>
          <w:tcPr>
            <w:tcW w:w="2666" w:type="dxa"/>
          </w:tcPr>
          <w:p w14:paraId="546F64A2" w14:textId="7777777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Sokoto</w:t>
            </w:r>
          </w:p>
        </w:tc>
        <w:tc>
          <w:tcPr>
            <w:tcW w:w="2693" w:type="dxa"/>
          </w:tcPr>
          <w:p w14:paraId="50747D75" w14:textId="17007BC4"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October 202</w:t>
            </w:r>
            <w:r w:rsidR="007551B8">
              <w:rPr>
                <w:rFonts w:asciiTheme="majorHAnsi" w:hAnsiTheme="majorHAnsi" w:cstheme="majorHAnsi"/>
              </w:rPr>
              <w:t>3</w:t>
            </w:r>
          </w:p>
        </w:tc>
        <w:tc>
          <w:tcPr>
            <w:tcW w:w="3368" w:type="dxa"/>
          </w:tcPr>
          <w:p w14:paraId="1FFDCCD8" w14:textId="1586D217" w:rsidR="00532926" w:rsidRPr="005C7F60" w:rsidRDefault="00532926" w:rsidP="005C7F60">
            <w:pPr>
              <w:spacing w:after="160"/>
              <w:rPr>
                <w:rFonts w:asciiTheme="majorHAnsi" w:hAnsiTheme="majorHAnsi" w:cstheme="majorHAnsi"/>
              </w:rPr>
            </w:pPr>
            <w:r w:rsidRPr="005C7F60">
              <w:rPr>
                <w:rFonts w:asciiTheme="majorHAnsi" w:hAnsiTheme="majorHAnsi" w:cstheme="majorHAnsi"/>
              </w:rPr>
              <w:t>November – December 202</w:t>
            </w:r>
            <w:r w:rsidR="007551B8">
              <w:rPr>
                <w:rFonts w:asciiTheme="majorHAnsi" w:hAnsiTheme="majorHAnsi" w:cstheme="majorHAnsi"/>
              </w:rPr>
              <w:t>3</w:t>
            </w:r>
          </w:p>
        </w:tc>
      </w:tr>
    </w:tbl>
    <w:p w14:paraId="342346B7" w14:textId="2611F9D7" w:rsidR="00532926" w:rsidRPr="005C7F60" w:rsidRDefault="00532926" w:rsidP="005C7F60">
      <w:pPr>
        <w:spacing w:after="160"/>
        <w:rPr>
          <w:rFonts w:asciiTheme="majorHAnsi" w:hAnsiTheme="majorHAnsi" w:cstheme="majorHAnsi"/>
        </w:rPr>
      </w:pPr>
    </w:p>
    <w:p w14:paraId="7EA803BC" w14:textId="77777777" w:rsidR="00B3166F" w:rsidRDefault="00B3166F">
      <w:pPr>
        <w:rPr>
          <w:rFonts w:asciiTheme="majorHAnsi" w:hAnsiTheme="majorHAnsi" w:cstheme="majorHAnsi"/>
          <w:b/>
          <w:color w:val="0067AB"/>
          <w:lang w:val="fr-FR"/>
        </w:rPr>
      </w:pPr>
      <w:r>
        <w:rPr>
          <w:rFonts w:asciiTheme="majorHAnsi" w:hAnsiTheme="majorHAnsi" w:cstheme="majorHAnsi"/>
          <w:lang w:val="fr-FR"/>
        </w:rPr>
        <w:br w:type="page"/>
      </w:r>
    </w:p>
    <w:p w14:paraId="40CA8F5C" w14:textId="6F05F888" w:rsidR="00A53502" w:rsidRPr="005C7F60" w:rsidRDefault="007A217F" w:rsidP="005C7F60">
      <w:pPr>
        <w:pStyle w:val="Heading1"/>
        <w:spacing w:before="0" w:after="160"/>
        <w:rPr>
          <w:rFonts w:asciiTheme="majorHAnsi" w:hAnsiTheme="majorHAnsi" w:cstheme="majorHAnsi"/>
          <w:szCs w:val="24"/>
          <w:lang w:val="fr-FR"/>
        </w:rPr>
      </w:pPr>
      <w:bookmarkStart w:id="46" w:name="_Toc112315547"/>
      <w:commentRangeStart w:id="47"/>
      <w:commentRangeStart w:id="48"/>
      <w:r w:rsidRPr="005C7F60">
        <w:rPr>
          <w:rFonts w:asciiTheme="majorHAnsi" w:hAnsiTheme="majorHAnsi" w:cstheme="majorHAnsi"/>
          <w:szCs w:val="24"/>
          <w:lang w:val="fr-FR"/>
        </w:rPr>
        <w:lastRenderedPageBreak/>
        <w:t xml:space="preserve">Annex </w:t>
      </w:r>
      <w:r w:rsidR="00CF1D0C" w:rsidRPr="005C7F60">
        <w:rPr>
          <w:rFonts w:asciiTheme="majorHAnsi" w:hAnsiTheme="majorHAnsi" w:cstheme="majorHAnsi"/>
          <w:szCs w:val="24"/>
          <w:lang w:val="fr-FR"/>
        </w:rPr>
        <w:t>2 : 202</w:t>
      </w:r>
      <w:r w:rsidR="007551B8">
        <w:rPr>
          <w:rFonts w:asciiTheme="majorHAnsi" w:hAnsiTheme="majorHAnsi" w:cstheme="majorHAnsi"/>
          <w:szCs w:val="24"/>
          <w:lang w:val="fr-FR"/>
        </w:rPr>
        <w:t>3</w:t>
      </w:r>
      <w:r w:rsidRPr="005C7F60">
        <w:rPr>
          <w:rFonts w:asciiTheme="majorHAnsi" w:hAnsiTheme="majorHAnsi" w:cstheme="majorHAnsi"/>
          <w:szCs w:val="24"/>
          <w:lang w:val="fr-FR"/>
        </w:rPr>
        <w:t xml:space="preserve"> SMC Coverage Survey Questionnaire</w:t>
      </w:r>
      <w:bookmarkEnd w:id="46"/>
      <w:commentRangeEnd w:id="47"/>
      <w:r w:rsidR="0012286A">
        <w:rPr>
          <w:rStyle w:val="CommentReference"/>
          <w:b w:val="0"/>
          <w:color w:val="auto"/>
        </w:rPr>
        <w:commentReference w:id="47"/>
      </w:r>
      <w:commentRangeEnd w:id="48"/>
      <w:r w:rsidR="00C931DF">
        <w:rPr>
          <w:rStyle w:val="CommentReference"/>
          <w:b w:val="0"/>
          <w:color w:val="auto"/>
        </w:rPr>
        <w:commentReference w:id="48"/>
      </w:r>
    </w:p>
    <w:bookmarkStart w:id="49" w:name="_MON_1749978751"/>
    <w:bookmarkEnd w:id="49"/>
    <w:p w14:paraId="278EAF1C" w14:textId="4DE59880" w:rsidR="00A53502" w:rsidRPr="005C7F60" w:rsidRDefault="00C931DF" w:rsidP="005C7F60">
      <w:pPr>
        <w:spacing w:after="160"/>
        <w:rPr>
          <w:rFonts w:asciiTheme="majorHAnsi" w:eastAsia="Calibri" w:hAnsiTheme="majorHAnsi" w:cstheme="majorHAnsi"/>
        </w:rPr>
      </w:pPr>
      <w:r>
        <w:rPr>
          <w:rFonts w:asciiTheme="majorHAnsi" w:eastAsia="Calibri" w:hAnsiTheme="majorHAnsi" w:cstheme="majorHAnsi"/>
        </w:rPr>
        <w:object w:dxaOrig="1508" w:dyaOrig="983" w14:anchorId="7C18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2" o:title=""/>
          </v:shape>
          <o:OLEObject Type="Embed" ProgID="Word.Document.12" ShapeID="_x0000_i1025" DrawAspect="Icon" ObjectID="_1753607588" r:id="rId93">
            <o:FieldCodes>\s</o:FieldCodes>
          </o:OLEObject>
        </w:object>
      </w:r>
    </w:p>
    <w:p w14:paraId="65F68E09" w14:textId="77777777" w:rsidR="00B3166F" w:rsidRDefault="00B3166F">
      <w:pPr>
        <w:rPr>
          <w:rFonts w:asciiTheme="majorHAnsi" w:eastAsia="Calibri" w:hAnsiTheme="majorHAnsi" w:cstheme="majorHAnsi"/>
          <w:b/>
          <w:color w:val="0067AB"/>
        </w:rPr>
      </w:pPr>
      <w:bookmarkStart w:id="50" w:name="_Annex_3"/>
      <w:bookmarkEnd w:id="50"/>
      <w:r>
        <w:rPr>
          <w:rFonts w:asciiTheme="majorHAnsi" w:eastAsia="Calibri" w:hAnsiTheme="majorHAnsi" w:cstheme="majorHAnsi"/>
        </w:rPr>
        <w:br w:type="page"/>
      </w:r>
    </w:p>
    <w:p w14:paraId="27E07EB8" w14:textId="7F4DC7CA" w:rsidR="00861EC8" w:rsidRPr="005C7F60" w:rsidRDefault="00355305" w:rsidP="005C7F60">
      <w:pPr>
        <w:pStyle w:val="Heading1"/>
        <w:spacing w:before="0" w:after="160"/>
        <w:rPr>
          <w:rFonts w:asciiTheme="majorHAnsi" w:eastAsia="Calibri" w:hAnsiTheme="majorHAnsi" w:cstheme="majorHAnsi"/>
          <w:szCs w:val="24"/>
        </w:rPr>
      </w:pPr>
      <w:bookmarkStart w:id="51" w:name="_Toc112315548"/>
      <w:r w:rsidRPr="005C7F60">
        <w:rPr>
          <w:rFonts w:asciiTheme="majorHAnsi" w:eastAsia="Calibri" w:hAnsiTheme="majorHAnsi" w:cstheme="majorHAnsi"/>
          <w:szCs w:val="24"/>
        </w:rPr>
        <w:lastRenderedPageBreak/>
        <w:t>Annex 3</w:t>
      </w:r>
      <w:r w:rsidR="00F63402" w:rsidRPr="005C7F60">
        <w:rPr>
          <w:rFonts w:asciiTheme="majorHAnsi" w:eastAsia="Calibri" w:hAnsiTheme="majorHAnsi" w:cstheme="majorHAnsi"/>
          <w:szCs w:val="24"/>
        </w:rPr>
        <w:t xml:space="preserve">: </w:t>
      </w:r>
      <w:commentRangeStart w:id="52"/>
      <w:commentRangeStart w:id="53"/>
      <w:r w:rsidR="00F63402" w:rsidRPr="005C7F60">
        <w:rPr>
          <w:rFonts w:asciiTheme="majorHAnsi" w:eastAsia="Calibri" w:hAnsiTheme="majorHAnsi" w:cstheme="majorHAnsi"/>
          <w:szCs w:val="24"/>
        </w:rPr>
        <w:t>SMC &amp; COVID-19 Operational Guidance</w:t>
      </w:r>
      <w:bookmarkEnd w:id="51"/>
      <w:commentRangeEnd w:id="52"/>
      <w:r w:rsidR="0012286A">
        <w:rPr>
          <w:rStyle w:val="CommentReference"/>
          <w:b w:val="0"/>
          <w:color w:val="auto"/>
        </w:rPr>
        <w:commentReference w:id="52"/>
      </w:r>
      <w:commentRangeEnd w:id="53"/>
      <w:r w:rsidR="00D51E8A">
        <w:rPr>
          <w:rStyle w:val="CommentReference"/>
          <w:b w:val="0"/>
          <w:color w:val="auto"/>
        </w:rPr>
        <w:commentReference w:id="53"/>
      </w:r>
    </w:p>
    <w:p w14:paraId="6A6A1F80" w14:textId="3A3800E9" w:rsidR="00355305" w:rsidRPr="005C7F60" w:rsidRDefault="00D51E8A" w:rsidP="005C7F60">
      <w:pPr>
        <w:spacing w:after="160"/>
        <w:rPr>
          <w:rFonts w:asciiTheme="majorHAnsi" w:eastAsia="Calibri" w:hAnsiTheme="majorHAnsi" w:cstheme="majorHAnsi"/>
        </w:rPr>
      </w:pPr>
      <w:r>
        <w:rPr>
          <w:rFonts w:asciiTheme="majorHAnsi" w:eastAsia="Calibri" w:hAnsiTheme="majorHAnsi" w:cstheme="majorHAnsi"/>
        </w:rPr>
        <w:object w:dxaOrig="1508" w:dyaOrig="983" w14:anchorId="1187BD72">
          <v:shape id="_x0000_i1026" type="#_x0000_t75" style="width:76pt;height:49pt" o:ole="">
            <v:imagedata r:id="rId94" o:title=""/>
          </v:shape>
          <o:OLEObject Type="Embed" ProgID="Acrobat.Document.DC" ShapeID="_x0000_i1026" DrawAspect="Icon" ObjectID="_1753607589" r:id="rId95"/>
        </w:object>
      </w:r>
    </w:p>
    <w:sectPr w:rsidR="00355305" w:rsidRPr="005C7F60" w:rsidSect="007A217F">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esujuwonlo Fadipe" w:date="2023-07-03T16:00:00Z" w:initials="JF">
    <w:p w14:paraId="4D96461F" w14:textId="13A34CD9" w:rsidR="009B210B" w:rsidRDefault="009B210B">
      <w:pPr>
        <w:pStyle w:val="CommentText"/>
      </w:pPr>
      <w:r>
        <w:rPr>
          <w:rStyle w:val="CommentReference"/>
        </w:rPr>
        <w:annotationRef/>
      </w:r>
      <w:r>
        <w:t>Need to update all u5 pop figures</w:t>
      </w:r>
    </w:p>
  </w:comment>
  <w:comment w:id="14" w:author="Taiwo Ibinaiye" w:date="2023-07-04T12:06:00Z" w:initials="TI">
    <w:p w14:paraId="2E42A358" w14:textId="77777777" w:rsidR="009B210B" w:rsidRDefault="009B210B" w:rsidP="009B210B">
      <w:pPr>
        <w:pStyle w:val="CommentText"/>
        <w:jc w:val="left"/>
      </w:pPr>
      <w:r>
        <w:rPr>
          <w:rStyle w:val="CommentReference"/>
        </w:rPr>
        <w:annotationRef/>
      </w:r>
      <w:r>
        <w:t>done</w:t>
      </w:r>
    </w:p>
  </w:comment>
  <w:comment w:id="47" w:author="Jesujuwonlo Fadipe" w:date="2023-07-03T16:12:00Z" w:initials="JF">
    <w:p w14:paraId="57F076E8" w14:textId="233521F0" w:rsidR="009B210B" w:rsidRDefault="009B210B">
      <w:pPr>
        <w:pStyle w:val="CommentText"/>
      </w:pPr>
      <w:r>
        <w:rPr>
          <w:rStyle w:val="CommentReference"/>
        </w:rPr>
        <w:annotationRef/>
      </w:r>
      <w:r>
        <w:t>Please share the programmed questionnaire.</w:t>
      </w:r>
    </w:p>
  </w:comment>
  <w:comment w:id="48" w:author="Taiwo Ibinaiye" w:date="2023-07-04T12:27:00Z" w:initials="TI">
    <w:p w14:paraId="3EF8F3E9" w14:textId="77777777" w:rsidR="009B210B" w:rsidRDefault="009B210B" w:rsidP="009B210B">
      <w:pPr>
        <w:pStyle w:val="CommentText"/>
        <w:jc w:val="left"/>
      </w:pPr>
      <w:r>
        <w:rPr>
          <w:rStyle w:val="CommentReference"/>
        </w:rPr>
        <w:annotationRef/>
      </w:r>
      <w:r>
        <w:t>Questionnaire might change</w:t>
      </w:r>
    </w:p>
  </w:comment>
  <w:comment w:id="52" w:author="Jesujuwonlo Fadipe" w:date="2023-07-03T16:14:00Z" w:initials="JF">
    <w:p w14:paraId="7876D18F" w14:textId="1C9A14BD" w:rsidR="009B210B" w:rsidRDefault="009B210B">
      <w:pPr>
        <w:pStyle w:val="CommentText"/>
      </w:pPr>
      <w:r>
        <w:rPr>
          <w:rStyle w:val="CommentReference"/>
        </w:rPr>
        <w:annotationRef/>
      </w:r>
      <w:r>
        <w:t>Please include</w:t>
      </w:r>
    </w:p>
  </w:comment>
  <w:comment w:id="53" w:author="Taiwo Ibinaiye" w:date="2023-07-04T12:35:00Z" w:initials="TI">
    <w:p w14:paraId="4AA70F00" w14:textId="77777777" w:rsidR="009B210B" w:rsidRDefault="009B210B" w:rsidP="009B210B">
      <w:pPr>
        <w:pStyle w:val="CommentText"/>
        <w:jc w:val="left"/>
      </w:pPr>
      <w:r>
        <w:rPr>
          <w:rStyle w:val="CommentReference"/>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6461F" w15:done="0"/>
  <w15:commentEx w15:paraId="2E42A358" w15:paraIdParent="4D96461F" w15:done="0"/>
  <w15:commentEx w15:paraId="57F076E8" w15:done="0"/>
  <w15:commentEx w15:paraId="3EF8F3E9" w15:paraIdParent="57F076E8" w15:done="0"/>
  <w15:commentEx w15:paraId="7876D18F" w15:done="0"/>
  <w15:commentEx w15:paraId="4AA70F00" w15:paraIdParent="7876D1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D6F14" w16cex:dateUtc="2023-07-03T15:00:00Z"/>
  <w16cex:commentExtensible w16cex:durableId="284E89C6" w16cex:dateUtc="2023-07-04T11:06:00Z"/>
  <w16cex:commentExtensible w16cex:durableId="284D71DA" w16cex:dateUtc="2023-07-03T15:12:00Z"/>
  <w16cex:commentExtensible w16cex:durableId="284E8EB9" w16cex:dateUtc="2023-07-04T11:27:00Z"/>
  <w16cex:commentExtensible w16cex:durableId="284D7264" w16cex:dateUtc="2023-07-03T15:14:00Z"/>
  <w16cex:commentExtensible w16cex:durableId="284E9083" w16cex:dateUtc="2023-07-04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6461F" w16cid:durableId="284D6F14"/>
  <w16cid:commentId w16cid:paraId="2E42A358" w16cid:durableId="284E89C6"/>
  <w16cid:commentId w16cid:paraId="57F076E8" w16cid:durableId="284D71DA"/>
  <w16cid:commentId w16cid:paraId="3EF8F3E9" w16cid:durableId="284E8EB9"/>
  <w16cid:commentId w16cid:paraId="7876D18F" w16cid:durableId="284D7264"/>
  <w16cid:commentId w16cid:paraId="4AA70F00" w16cid:durableId="284E9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97C0" w14:textId="77777777" w:rsidR="00C15E02" w:rsidRDefault="00C15E02">
      <w:pPr>
        <w:spacing w:line="240" w:lineRule="auto"/>
      </w:pPr>
      <w:r>
        <w:separator/>
      </w:r>
    </w:p>
  </w:endnote>
  <w:endnote w:type="continuationSeparator" w:id="0">
    <w:p w14:paraId="58005490" w14:textId="77777777" w:rsidR="00C15E02" w:rsidRDefault="00C1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Zawgyi-One">
    <w:altName w:val="Tahoma"/>
    <w:charset w:val="00"/>
    <w:family w:val="swiss"/>
    <w:pitch w:val="variable"/>
    <w:sig w:usb0="00000000"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Calibri head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FDA9" w14:textId="77777777" w:rsidR="00C15E02" w:rsidRDefault="00C15E02">
      <w:pPr>
        <w:spacing w:line="240" w:lineRule="auto"/>
      </w:pPr>
      <w:r>
        <w:separator/>
      </w:r>
    </w:p>
  </w:footnote>
  <w:footnote w:type="continuationSeparator" w:id="0">
    <w:p w14:paraId="648CC531" w14:textId="77777777" w:rsidR="00C15E02" w:rsidRDefault="00C15E02">
      <w:pPr>
        <w:spacing w:line="240" w:lineRule="auto"/>
      </w:pPr>
      <w:r>
        <w:continuationSeparator/>
      </w:r>
    </w:p>
  </w:footnote>
  <w:footnote w:id="1">
    <w:p w14:paraId="4946905B" w14:textId="77777777" w:rsidR="009B210B" w:rsidRDefault="009B210B" w:rsidP="00490744">
      <w:pPr>
        <w:pStyle w:val="FootnoteText"/>
      </w:pPr>
      <w:r>
        <w:rPr>
          <w:rStyle w:val="FootnoteReference"/>
        </w:rPr>
        <w:footnoteRef/>
      </w:r>
      <w:r>
        <w:t xml:space="preserve"> WHO 2016 -2030 Global Technical Strategy for Malaria</w:t>
      </w:r>
    </w:p>
  </w:footnote>
  <w:footnote w:id="2">
    <w:p w14:paraId="463B1916" w14:textId="77777777" w:rsidR="00CF7263" w:rsidRDefault="00CF7263" w:rsidP="00CF7263">
      <w:pPr>
        <w:pStyle w:val="FootnoteText"/>
      </w:pPr>
      <w:r>
        <w:rPr>
          <w:rStyle w:val="FootnoteReference"/>
        </w:rPr>
        <w:footnoteRef/>
      </w:r>
      <w:r>
        <w:t xml:space="preserve"> Brief History of Kano state</w:t>
      </w:r>
    </w:p>
    <w:p w14:paraId="643E36A2" w14:textId="77777777" w:rsidR="00CF7263" w:rsidRDefault="00CF7263" w:rsidP="00CF7263">
      <w:pPr>
        <w:pStyle w:val="FootnoteText"/>
      </w:pPr>
      <w:r>
        <w:t xml:space="preserve"> </w:t>
      </w:r>
      <w:r w:rsidRPr="00183838">
        <w:t>https://www.nigeriagalleria.com/Nigeria/States_Nigeria/Kano/Brief-History-of-Kano.html</w:t>
      </w:r>
    </w:p>
  </w:footnote>
  <w:footnote w:id="3">
    <w:p w14:paraId="41C2D64B" w14:textId="77777777" w:rsidR="00CF7263" w:rsidRDefault="00CF7263" w:rsidP="00CF7263">
      <w:pPr>
        <w:pStyle w:val="FootnoteText"/>
      </w:pPr>
      <w:r>
        <w:rPr>
          <w:rStyle w:val="FootnoteReference"/>
        </w:rPr>
        <w:footnoteRef/>
      </w:r>
      <w:r>
        <w:t xml:space="preserve"> Kano State Official website </w:t>
      </w:r>
      <w:r w:rsidRPr="009A5F85">
        <w:t>https://kanostate.gov.ng/economy#:~:text=The%20Kano%20economy%20is%20driven,population%20engaged%20directly%20or%20indirectly.</w:t>
      </w:r>
    </w:p>
  </w:footnote>
  <w:footnote w:id="4">
    <w:p w14:paraId="6AA3D53C" w14:textId="77777777" w:rsidR="00CF7263" w:rsidRDefault="00CF7263" w:rsidP="00CF7263">
      <w:pPr>
        <w:pStyle w:val="FootnoteText"/>
      </w:pPr>
      <w:r>
        <w:rPr>
          <w:rStyle w:val="FootnoteReference"/>
        </w:rPr>
        <w:footnoteRef/>
      </w:r>
      <w:r>
        <w:t xml:space="preserve"> Average monthly snow and rainfall</w:t>
      </w:r>
    </w:p>
    <w:p w14:paraId="2A383E68" w14:textId="77777777" w:rsidR="00CF7263" w:rsidRDefault="00CF7263" w:rsidP="00CF7263">
      <w:pPr>
        <w:pStyle w:val="FootnoteText"/>
      </w:pPr>
      <w:r>
        <w:t xml:space="preserve"> in Kano </w:t>
      </w:r>
      <w:r w:rsidRPr="003636C1">
        <w:t>https://weather-and-climate.com/average-monthly-precipitation-Rainfall,Kano,Nigeria</w:t>
      </w:r>
    </w:p>
  </w:footnote>
  <w:footnote w:id="5">
    <w:p w14:paraId="4ABEECEE" w14:textId="77777777" w:rsidR="00CF7263" w:rsidRDefault="00CF7263" w:rsidP="00CF7263">
      <w:pPr>
        <w:pStyle w:val="FootnoteText"/>
        <w:jc w:val="both"/>
      </w:pPr>
      <w:r>
        <w:rPr>
          <w:rStyle w:val="FootnoteReference"/>
        </w:rPr>
        <w:footnoteRef/>
      </w:r>
      <w:r>
        <w:t xml:space="preserve"> An Assessment of Crop Farmer Households’ Perceptions of Climate Change and</w:t>
      </w:r>
    </w:p>
    <w:p w14:paraId="19943570" w14:textId="77777777" w:rsidR="00CF7263" w:rsidRDefault="00CF7263" w:rsidP="00CF7263">
      <w:pPr>
        <w:pStyle w:val="FootnoteText"/>
        <w:jc w:val="both"/>
      </w:pPr>
      <w:r>
        <w:t>Coping Strategies in Kano State, Nigeria</w:t>
      </w:r>
      <w:r>
        <w:cr/>
        <w:t>Available online at http://www.ajol.info/index.php/njbas/index</w:t>
      </w:r>
    </w:p>
    <w:p w14:paraId="65D2CE65" w14:textId="4858A156" w:rsidR="00CF7263" w:rsidRDefault="00CF7263" w:rsidP="00CF7263">
      <w:pPr>
        <w:pStyle w:val="FootnoteText"/>
        <w:jc w:val="both"/>
      </w:pPr>
      <w:r>
        <w:t>Nigerian Journal of Basic and Applied Science (</w:t>
      </w:r>
      <w:r w:rsidR="00ED6AA3">
        <w:t>December</w:t>
      </w:r>
      <w:r>
        <w:t xml:space="preserve"> 2017), 25(2): 01-05</w:t>
      </w:r>
    </w:p>
    <w:p w14:paraId="6344E82F" w14:textId="77777777" w:rsidR="00CF7263" w:rsidRPr="006C1020" w:rsidRDefault="00CF7263" w:rsidP="00CF7263">
      <w:pPr>
        <w:pStyle w:val="FootnoteText"/>
        <w:jc w:val="both"/>
        <w:rPr>
          <w:lang w:val="en-GB"/>
        </w:rPr>
      </w:pPr>
      <w:r>
        <w:t>DOI: http://dx.doi.org/10.4314/njbas.v25i2.1</w:t>
      </w:r>
    </w:p>
  </w:footnote>
  <w:footnote w:id="6">
    <w:p w14:paraId="1D1D9EAE" w14:textId="77777777" w:rsidR="009B210B" w:rsidRPr="007E69CF" w:rsidRDefault="009B210B" w:rsidP="007E69CF">
      <w:pPr>
        <w:spacing w:after="45" w:line="240" w:lineRule="auto"/>
        <w:outlineLvl w:val="2"/>
        <w:rPr>
          <w:rFonts w:asciiTheme="minorHAnsi" w:eastAsiaTheme="minorHAnsi" w:hAnsiTheme="minorHAnsi" w:cstheme="minorBidi"/>
          <w:sz w:val="20"/>
          <w:szCs w:val="20"/>
        </w:rPr>
      </w:pPr>
      <w:r>
        <w:rPr>
          <w:rStyle w:val="FootnoteReference"/>
        </w:rPr>
        <w:footnoteRef/>
      </w:r>
      <w:r>
        <w:t xml:space="preserve"> </w:t>
      </w:r>
      <w:r w:rsidRPr="007E69CF">
        <w:rPr>
          <w:rFonts w:asciiTheme="minorHAnsi" w:eastAsiaTheme="minorHAnsi" w:hAnsiTheme="minorHAnsi" w:cstheme="minorBidi"/>
          <w:sz w:val="20"/>
          <w:szCs w:val="20"/>
        </w:rPr>
        <w:t>UNICEF 2013; Manual for mapping and household listing - UNICEF MICS. https://mics.unicef.org › files</w:t>
      </w:r>
    </w:p>
    <w:p w14:paraId="3E6C3070" w14:textId="0B642CF6" w:rsidR="009B210B" w:rsidRDefault="009B21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8A3"/>
    <w:multiLevelType w:val="multilevel"/>
    <w:tmpl w:val="D2CED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C19EC"/>
    <w:multiLevelType w:val="multilevel"/>
    <w:tmpl w:val="609A8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C79D9"/>
    <w:multiLevelType w:val="hybridMultilevel"/>
    <w:tmpl w:val="A5FA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446B"/>
    <w:multiLevelType w:val="multilevel"/>
    <w:tmpl w:val="0414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5F4A34"/>
    <w:multiLevelType w:val="hybridMultilevel"/>
    <w:tmpl w:val="ED50DFD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CB12483"/>
    <w:multiLevelType w:val="multilevel"/>
    <w:tmpl w:val="DF02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202835"/>
    <w:multiLevelType w:val="hybridMultilevel"/>
    <w:tmpl w:val="43E64BA0"/>
    <w:lvl w:ilvl="0" w:tplc="CE52DE9A">
      <w:start w:val="1"/>
      <w:numFmt w:val="decimal"/>
      <w:lvlText w:val="%1."/>
      <w:lvlJc w:val="left"/>
      <w:pPr>
        <w:tabs>
          <w:tab w:val="num" w:pos="720"/>
        </w:tabs>
        <w:ind w:left="720" w:hanging="360"/>
      </w:pPr>
    </w:lvl>
    <w:lvl w:ilvl="1" w:tplc="6A98B242" w:tentative="1">
      <w:start w:val="1"/>
      <w:numFmt w:val="decimal"/>
      <w:lvlText w:val="%2."/>
      <w:lvlJc w:val="left"/>
      <w:pPr>
        <w:tabs>
          <w:tab w:val="num" w:pos="1440"/>
        </w:tabs>
        <w:ind w:left="1440" w:hanging="360"/>
      </w:pPr>
    </w:lvl>
    <w:lvl w:ilvl="2" w:tplc="1AC43AF4" w:tentative="1">
      <w:start w:val="1"/>
      <w:numFmt w:val="decimal"/>
      <w:lvlText w:val="%3."/>
      <w:lvlJc w:val="left"/>
      <w:pPr>
        <w:tabs>
          <w:tab w:val="num" w:pos="2160"/>
        </w:tabs>
        <w:ind w:left="2160" w:hanging="360"/>
      </w:pPr>
    </w:lvl>
    <w:lvl w:ilvl="3" w:tplc="203C0990" w:tentative="1">
      <w:start w:val="1"/>
      <w:numFmt w:val="decimal"/>
      <w:lvlText w:val="%4."/>
      <w:lvlJc w:val="left"/>
      <w:pPr>
        <w:tabs>
          <w:tab w:val="num" w:pos="2880"/>
        </w:tabs>
        <w:ind w:left="2880" w:hanging="360"/>
      </w:pPr>
    </w:lvl>
    <w:lvl w:ilvl="4" w:tplc="44EC71D2" w:tentative="1">
      <w:start w:val="1"/>
      <w:numFmt w:val="decimal"/>
      <w:lvlText w:val="%5."/>
      <w:lvlJc w:val="left"/>
      <w:pPr>
        <w:tabs>
          <w:tab w:val="num" w:pos="3600"/>
        </w:tabs>
        <w:ind w:left="3600" w:hanging="360"/>
      </w:pPr>
    </w:lvl>
    <w:lvl w:ilvl="5" w:tplc="04626ABC" w:tentative="1">
      <w:start w:val="1"/>
      <w:numFmt w:val="decimal"/>
      <w:lvlText w:val="%6."/>
      <w:lvlJc w:val="left"/>
      <w:pPr>
        <w:tabs>
          <w:tab w:val="num" w:pos="4320"/>
        </w:tabs>
        <w:ind w:left="4320" w:hanging="360"/>
      </w:pPr>
    </w:lvl>
    <w:lvl w:ilvl="6" w:tplc="14C4F488" w:tentative="1">
      <w:start w:val="1"/>
      <w:numFmt w:val="decimal"/>
      <w:lvlText w:val="%7."/>
      <w:lvlJc w:val="left"/>
      <w:pPr>
        <w:tabs>
          <w:tab w:val="num" w:pos="5040"/>
        </w:tabs>
        <w:ind w:left="5040" w:hanging="360"/>
      </w:pPr>
    </w:lvl>
    <w:lvl w:ilvl="7" w:tplc="B492FB4E" w:tentative="1">
      <w:start w:val="1"/>
      <w:numFmt w:val="decimal"/>
      <w:lvlText w:val="%8."/>
      <w:lvlJc w:val="left"/>
      <w:pPr>
        <w:tabs>
          <w:tab w:val="num" w:pos="5760"/>
        </w:tabs>
        <w:ind w:left="5760" w:hanging="360"/>
      </w:pPr>
    </w:lvl>
    <w:lvl w:ilvl="8" w:tplc="985A47FA" w:tentative="1">
      <w:start w:val="1"/>
      <w:numFmt w:val="decimal"/>
      <w:lvlText w:val="%9."/>
      <w:lvlJc w:val="left"/>
      <w:pPr>
        <w:tabs>
          <w:tab w:val="num" w:pos="6480"/>
        </w:tabs>
        <w:ind w:left="6480" w:hanging="360"/>
      </w:pPr>
    </w:lvl>
  </w:abstractNum>
  <w:abstractNum w:abstractNumId="7" w15:restartNumberingAfterBreak="0">
    <w:nsid w:val="0FE16B6F"/>
    <w:multiLevelType w:val="multilevel"/>
    <w:tmpl w:val="8A601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8F5625"/>
    <w:multiLevelType w:val="multilevel"/>
    <w:tmpl w:val="3B8A78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5D3796E"/>
    <w:multiLevelType w:val="multilevel"/>
    <w:tmpl w:val="9378E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CA5502"/>
    <w:multiLevelType w:val="multilevel"/>
    <w:tmpl w:val="DC80D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C11875"/>
    <w:multiLevelType w:val="multilevel"/>
    <w:tmpl w:val="E910C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A7969"/>
    <w:multiLevelType w:val="multilevel"/>
    <w:tmpl w:val="E78A5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5C1D90"/>
    <w:multiLevelType w:val="multilevel"/>
    <w:tmpl w:val="A5901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37507D"/>
    <w:multiLevelType w:val="multilevel"/>
    <w:tmpl w:val="0A68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924CE7"/>
    <w:multiLevelType w:val="multilevel"/>
    <w:tmpl w:val="08365D72"/>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116102"/>
    <w:multiLevelType w:val="multilevel"/>
    <w:tmpl w:val="C852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CC079F"/>
    <w:multiLevelType w:val="multilevel"/>
    <w:tmpl w:val="3CF2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F111FF"/>
    <w:multiLevelType w:val="hybridMultilevel"/>
    <w:tmpl w:val="A63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F6663"/>
    <w:multiLevelType w:val="multilevel"/>
    <w:tmpl w:val="64847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C90F41"/>
    <w:multiLevelType w:val="multilevel"/>
    <w:tmpl w:val="D46A9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37E33"/>
    <w:multiLevelType w:val="multilevel"/>
    <w:tmpl w:val="6ED43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8A649D"/>
    <w:multiLevelType w:val="multilevel"/>
    <w:tmpl w:val="2C9CA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625641"/>
    <w:multiLevelType w:val="multilevel"/>
    <w:tmpl w:val="8FB23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F347CB"/>
    <w:multiLevelType w:val="hybridMultilevel"/>
    <w:tmpl w:val="F7BE0098"/>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5" w15:restartNumberingAfterBreak="0">
    <w:nsid w:val="522E6F1C"/>
    <w:multiLevelType w:val="multilevel"/>
    <w:tmpl w:val="9EA46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1D353A"/>
    <w:multiLevelType w:val="hybridMultilevel"/>
    <w:tmpl w:val="517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C74DD"/>
    <w:multiLevelType w:val="hybridMultilevel"/>
    <w:tmpl w:val="0FA0B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A649E5"/>
    <w:multiLevelType w:val="hybridMultilevel"/>
    <w:tmpl w:val="1364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0491C"/>
    <w:multiLevelType w:val="hybridMultilevel"/>
    <w:tmpl w:val="C0F8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34401"/>
    <w:multiLevelType w:val="multilevel"/>
    <w:tmpl w:val="4FC25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536455"/>
    <w:multiLevelType w:val="hybridMultilevel"/>
    <w:tmpl w:val="E044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E101A"/>
    <w:multiLevelType w:val="multilevel"/>
    <w:tmpl w:val="B01CB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7768CF"/>
    <w:multiLevelType w:val="hybridMultilevel"/>
    <w:tmpl w:val="2EC6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9148E"/>
    <w:multiLevelType w:val="multilevel"/>
    <w:tmpl w:val="8452A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C575FE"/>
    <w:multiLevelType w:val="multilevel"/>
    <w:tmpl w:val="C0A61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D06EB1"/>
    <w:multiLevelType w:val="multilevel"/>
    <w:tmpl w:val="86E8D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5438F8"/>
    <w:multiLevelType w:val="multilevel"/>
    <w:tmpl w:val="901E7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7921CF"/>
    <w:multiLevelType w:val="hybridMultilevel"/>
    <w:tmpl w:val="6038D9D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6E336777"/>
    <w:multiLevelType w:val="hybridMultilevel"/>
    <w:tmpl w:val="14A45F0A"/>
    <w:lvl w:ilvl="0" w:tplc="7A547C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80959"/>
    <w:multiLevelType w:val="hybridMultilevel"/>
    <w:tmpl w:val="E51297C2"/>
    <w:lvl w:ilvl="0" w:tplc="51766BF0">
      <w:start w:val="1"/>
      <w:numFmt w:val="bullet"/>
      <w:pStyle w:val="ListParagraph"/>
      <w:lvlText w:val=""/>
      <w:lvlJc w:val="left"/>
      <w:pPr>
        <w:ind w:left="1800" w:hanging="360"/>
      </w:pPr>
      <w:rPr>
        <w:rFonts w:ascii="Wingdings" w:hAnsi="Wingdings" w:hint="default"/>
        <w:color w:val="008080"/>
      </w:rPr>
    </w:lvl>
    <w:lvl w:ilvl="1" w:tplc="C6CCF5D8">
      <w:start w:val="1"/>
      <w:numFmt w:val="bullet"/>
      <w:lvlText w:val=""/>
      <w:lvlJc w:val="left"/>
      <w:pPr>
        <w:ind w:left="2520" w:hanging="360"/>
      </w:pPr>
      <w:rPr>
        <w:rFonts w:ascii="Wingdings 3" w:hAnsi="Wingdings 3" w:hint="default"/>
        <w:b w:val="0"/>
        <w:color w:val="008080"/>
        <w:sz w:val="22"/>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1" w15:restartNumberingAfterBreak="0">
    <w:nsid w:val="70AC4BD9"/>
    <w:multiLevelType w:val="multilevel"/>
    <w:tmpl w:val="36DE2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B74CE7"/>
    <w:multiLevelType w:val="hybridMultilevel"/>
    <w:tmpl w:val="133A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458175">
    <w:abstractNumId w:val="11"/>
  </w:num>
  <w:num w:numId="2" w16cid:durableId="114250726">
    <w:abstractNumId w:val="5"/>
  </w:num>
  <w:num w:numId="3" w16cid:durableId="938366518">
    <w:abstractNumId w:val="37"/>
  </w:num>
  <w:num w:numId="4" w16cid:durableId="1148474388">
    <w:abstractNumId w:val="1"/>
  </w:num>
  <w:num w:numId="5" w16cid:durableId="905261786">
    <w:abstractNumId w:val="36"/>
  </w:num>
  <w:num w:numId="6" w16cid:durableId="121269469">
    <w:abstractNumId w:val="16"/>
  </w:num>
  <w:num w:numId="7" w16cid:durableId="611860016">
    <w:abstractNumId w:val="15"/>
  </w:num>
  <w:num w:numId="8" w16cid:durableId="1346325299">
    <w:abstractNumId w:val="13"/>
  </w:num>
  <w:num w:numId="9" w16cid:durableId="470832401">
    <w:abstractNumId w:val="41"/>
  </w:num>
  <w:num w:numId="10" w16cid:durableId="965814531">
    <w:abstractNumId w:val="9"/>
  </w:num>
  <w:num w:numId="11" w16cid:durableId="585698373">
    <w:abstractNumId w:val="23"/>
  </w:num>
  <w:num w:numId="12" w16cid:durableId="561063521">
    <w:abstractNumId w:val="14"/>
  </w:num>
  <w:num w:numId="13" w16cid:durableId="938294096">
    <w:abstractNumId w:val="17"/>
  </w:num>
  <w:num w:numId="14" w16cid:durableId="559748352">
    <w:abstractNumId w:val="12"/>
  </w:num>
  <w:num w:numId="15" w16cid:durableId="1292860061">
    <w:abstractNumId w:val="30"/>
  </w:num>
  <w:num w:numId="16" w16cid:durableId="1379403451">
    <w:abstractNumId w:val="0"/>
  </w:num>
  <w:num w:numId="17" w16cid:durableId="1406680498">
    <w:abstractNumId w:val="3"/>
  </w:num>
  <w:num w:numId="18" w16cid:durableId="105151776">
    <w:abstractNumId w:val="32"/>
  </w:num>
  <w:num w:numId="19" w16cid:durableId="171145775">
    <w:abstractNumId w:val="21"/>
  </w:num>
  <w:num w:numId="20" w16cid:durableId="1230380058">
    <w:abstractNumId w:val="20"/>
  </w:num>
  <w:num w:numId="21" w16cid:durableId="136798068">
    <w:abstractNumId w:val="34"/>
  </w:num>
  <w:num w:numId="22" w16cid:durableId="238368347">
    <w:abstractNumId w:val="35"/>
  </w:num>
  <w:num w:numId="23" w16cid:durableId="2015959105">
    <w:abstractNumId w:val="10"/>
  </w:num>
  <w:num w:numId="24" w16cid:durableId="352846632">
    <w:abstractNumId w:val="8"/>
  </w:num>
  <w:num w:numId="25" w16cid:durableId="1479761719">
    <w:abstractNumId w:val="25"/>
  </w:num>
  <w:num w:numId="26" w16cid:durableId="412356775">
    <w:abstractNumId w:val="22"/>
  </w:num>
  <w:num w:numId="27" w16cid:durableId="295335444">
    <w:abstractNumId w:val="19"/>
  </w:num>
  <w:num w:numId="28" w16cid:durableId="1492019047">
    <w:abstractNumId w:val="7"/>
  </w:num>
  <w:num w:numId="29" w16cid:durableId="1818952836">
    <w:abstractNumId w:val="40"/>
  </w:num>
  <w:num w:numId="30" w16cid:durableId="1072115765">
    <w:abstractNumId w:val="39"/>
  </w:num>
  <w:num w:numId="31" w16cid:durableId="344334005">
    <w:abstractNumId w:val="4"/>
  </w:num>
  <w:num w:numId="32" w16cid:durableId="2101636801">
    <w:abstractNumId w:val="38"/>
  </w:num>
  <w:num w:numId="33" w16cid:durableId="1850219796">
    <w:abstractNumId w:val="6"/>
  </w:num>
  <w:num w:numId="34" w16cid:durableId="1382360368">
    <w:abstractNumId w:val="28"/>
  </w:num>
  <w:num w:numId="35" w16cid:durableId="173108180">
    <w:abstractNumId w:val="2"/>
  </w:num>
  <w:num w:numId="36" w16cid:durableId="726533517">
    <w:abstractNumId w:val="42"/>
  </w:num>
  <w:num w:numId="37" w16cid:durableId="327564801">
    <w:abstractNumId w:val="33"/>
  </w:num>
  <w:num w:numId="38" w16cid:durableId="346909820">
    <w:abstractNumId w:val="26"/>
  </w:num>
  <w:num w:numId="39" w16cid:durableId="1754429438">
    <w:abstractNumId w:val="31"/>
  </w:num>
  <w:num w:numId="40" w16cid:durableId="16410331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770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8389465">
    <w:abstractNumId w:val="29"/>
  </w:num>
  <w:num w:numId="43" w16cid:durableId="14760959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juwonlo Fadipe">
    <w15:presenceInfo w15:providerId="None" w15:userId="Jesujuwonlo Fadipe"/>
  </w15:person>
  <w15:person w15:author="Taiwo Ibinaiye">
    <w15:presenceInfo w15:providerId="AD" w15:userId="S::t.ibinaiye@malariaconsortium.org::ef5f017d-a38c-4b9a-a12b-4af68e5a4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02"/>
    <w:rsid w:val="00007557"/>
    <w:rsid w:val="0002052E"/>
    <w:rsid w:val="00021E4A"/>
    <w:rsid w:val="00024FDC"/>
    <w:rsid w:val="000320BF"/>
    <w:rsid w:val="0003327B"/>
    <w:rsid w:val="00062293"/>
    <w:rsid w:val="00070060"/>
    <w:rsid w:val="000750AB"/>
    <w:rsid w:val="00075F02"/>
    <w:rsid w:val="0009089B"/>
    <w:rsid w:val="0009132B"/>
    <w:rsid w:val="00091588"/>
    <w:rsid w:val="00092585"/>
    <w:rsid w:val="000B1D1F"/>
    <w:rsid w:val="000C6A85"/>
    <w:rsid w:val="000E498C"/>
    <w:rsid w:val="000E7982"/>
    <w:rsid w:val="00107B6C"/>
    <w:rsid w:val="0012286A"/>
    <w:rsid w:val="00123624"/>
    <w:rsid w:val="00133529"/>
    <w:rsid w:val="001443FA"/>
    <w:rsid w:val="0014642A"/>
    <w:rsid w:val="00162E91"/>
    <w:rsid w:val="00163C58"/>
    <w:rsid w:val="00164798"/>
    <w:rsid w:val="00170788"/>
    <w:rsid w:val="00172851"/>
    <w:rsid w:val="00173C5B"/>
    <w:rsid w:val="0017462A"/>
    <w:rsid w:val="001841E9"/>
    <w:rsid w:val="00185F02"/>
    <w:rsid w:val="00191378"/>
    <w:rsid w:val="001916F1"/>
    <w:rsid w:val="001A646C"/>
    <w:rsid w:val="001B6EFE"/>
    <w:rsid w:val="001B70B3"/>
    <w:rsid w:val="001D76A7"/>
    <w:rsid w:val="001D7DA9"/>
    <w:rsid w:val="001D7DF9"/>
    <w:rsid w:val="00202A90"/>
    <w:rsid w:val="0020454E"/>
    <w:rsid w:val="00207686"/>
    <w:rsid w:val="00220A22"/>
    <w:rsid w:val="00227DB9"/>
    <w:rsid w:val="00227FCB"/>
    <w:rsid w:val="002308B1"/>
    <w:rsid w:val="00233996"/>
    <w:rsid w:val="00243DAF"/>
    <w:rsid w:val="002511BB"/>
    <w:rsid w:val="002627B6"/>
    <w:rsid w:val="0027555D"/>
    <w:rsid w:val="002759BC"/>
    <w:rsid w:val="002771A0"/>
    <w:rsid w:val="0028097F"/>
    <w:rsid w:val="002966E7"/>
    <w:rsid w:val="002B5E5C"/>
    <w:rsid w:val="002B7394"/>
    <w:rsid w:val="002C0434"/>
    <w:rsid w:val="002C7C79"/>
    <w:rsid w:val="002D2BD6"/>
    <w:rsid w:val="002D5FFE"/>
    <w:rsid w:val="002D615A"/>
    <w:rsid w:val="002D6DC9"/>
    <w:rsid w:val="002D74A2"/>
    <w:rsid w:val="00302443"/>
    <w:rsid w:val="00302576"/>
    <w:rsid w:val="0031123C"/>
    <w:rsid w:val="0031684C"/>
    <w:rsid w:val="003243D2"/>
    <w:rsid w:val="00327F33"/>
    <w:rsid w:val="00345878"/>
    <w:rsid w:val="00352830"/>
    <w:rsid w:val="003545FD"/>
    <w:rsid w:val="00355305"/>
    <w:rsid w:val="003648EC"/>
    <w:rsid w:val="0039143F"/>
    <w:rsid w:val="00391CED"/>
    <w:rsid w:val="00395FEB"/>
    <w:rsid w:val="003A225D"/>
    <w:rsid w:val="003B41FA"/>
    <w:rsid w:val="003C4EFB"/>
    <w:rsid w:val="003C7319"/>
    <w:rsid w:val="003D4EB8"/>
    <w:rsid w:val="003F1F05"/>
    <w:rsid w:val="00406622"/>
    <w:rsid w:val="004073A3"/>
    <w:rsid w:val="004128CB"/>
    <w:rsid w:val="00415B56"/>
    <w:rsid w:val="0042031A"/>
    <w:rsid w:val="004301C8"/>
    <w:rsid w:val="00434E06"/>
    <w:rsid w:val="00442DC0"/>
    <w:rsid w:val="00445FF1"/>
    <w:rsid w:val="0046011F"/>
    <w:rsid w:val="004813F0"/>
    <w:rsid w:val="00487C6D"/>
    <w:rsid w:val="00490744"/>
    <w:rsid w:val="004A225E"/>
    <w:rsid w:val="004A4756"/>
    <w:rsid w:val="004A72BC"/>
    <w:rsid w:val="004D58F7"/>
    <w:rsid w:val="004E2F97"/>
    <w:rsid w:val="004E31D8"/>
    <w:rsid w:val="004E47BA"/>
    <w:rsid w:val="004E651D"/>
    <w:rsid w:val="00500A00"/>
    <w:rsid w:val="005032CD"/>
    <w:rsid w:val="00511494"/>
    <w:rsid w:val="00515273"/>
    <w:rsid w:val="00527E6D"/>
    <w:rsid w:val="00530D0E"/>
    <w:rsid w:val="0053217A"/>
    <w:rsid w:val="00532926"/>
    <w:rsid w:val="00541C88"/>
    <w:rsid w:val="00544C9A"/>
    <w:rsid w:val="00544F81"/>
    <w:rsid w:val="0054693F"/>
    <w:rsid w:val="0054700C"/>
    <w:rsid w:val="00552782"/>
    <w:rsid w:val="0056456B"/>
    <w:rsid w:val="00571292"/>
    <w:rsid w:val="00571B7A"/>
    <w:rsid w:val="005720A3"/>
    <w:rsid w:val="00572414"/>
    <w:rsid w:val="005810C5"/>
    <w:rsid w:val="00591494"/>
    <w:rsid w:val="005B79C8"/>
    <w:rsid w:val="005C24E2"/>
    <w:rsid w:val="005C34FE"/>
    <w:rsid w:val="005C7F60"/>
    <w:rsid w:val="005D465B"/>
    <w:rsid w:val="005D50C6"/>
    <w:rsid w:val="005E7B06"/>
    <w:rsid w:val="005F1704"/>
    <w:rsid w:val="005F2CCB"/>
    <w:rsid w:val="005F60CB"/>
    <w:rsid w:val="00600923"/>
    <w:rsid w:val="0060209A"/>
    <w:rsid w:val="006071A8"/>
    <w:rsid w:val="00611A86"/>
    <w:rsid w:val="00634A9D"/>
    <w:rsid w:val="00641CF3"/>
    <w:rsid w:val="00651F64"/>
    <w:rsid w:val="00653296"/>
    <w:rsid w:val="0065516F"/>
    <w:rsid w:val="00656242"/>
    <w:rsid w:val="006626D5"/>
    <w:rsid w:val="00664574"/>
    <w:rsid w:val="006650DC"/>
    <w:rsid w:val="00681622"/>
    <w:rsid w:val="00691D2D"/>
    <w:rsid w:val="00691DF3"/>
    <w:rsid w:val="006B1EB6"/>
    <w:rsid w:val="006B1F16"/>
    <w:rsid w:val="006C0C97"/>
    <w:rsid w:val="006C35EB"/>
    <w:rsid w:val="006C3DB3"/>
    <w:rsid w:val="006C56CA"/>
    <w:rsid w:val="006C651B"/>
    <w:rsid w:val="006E2C57"/>
    <w:rsid w:val="007118D3"/>
    <w:rsid w:val="00712E9E"/>
    <w:rsid w:val="00715175"/>
    <w:rsid w:val="00717CAC"/>
    <w:rsid w:val="00721611"/>
    <w:rsid w:val="00731217"/>
    <w:rsid w:val="00731A09"/>
    <w:rsid w:val="007369FC"/>
    <w:rsid w:val="00746397"/>
    <w:rsid w:val="007465E8"/>
    <w:rsid w:val="007551B8"/>
    <w:rsid w:val="0076746E"/>
    <w:rsid w:val="00773805"/>
    <w:rsid w:val="00782AA9"/>
    <w:rsid w:val="00784906"/>
    <w:rsid w:val="00787405"/>
    <w:rsid w:val="0079051D"/>
    <w:rsid w:val="007961EC"/>
    <w:rsid w:val="007A0A73"/>
    <w:rsid w:val="007A217F"/>
    <w:rsid w:val="007A6E91"/>
    <w:rsid w:val="007B1E58"/>
    <w:rsid w:val="007B2F3A"/>
    <w:rsid w:val="007C5112"/>
    <w:rsid w:val="007E0E5A"/>
    <w:rsid w:val="007E69CF"/>
    <w:rsid w:val="007F46E8"/>
    <w:rsid w:val="00800D2A"/>
    <w:rsid w:val="0080589B"/>
    <w:rsid w:val="00813AFB"/>
    <w:rsid w:val="008146ED"/>
    <w:rsid w:val="00815640"/>
    <w:rsid w:val="008247EE"/>
    <w:rsid w:val="00833DBA"/>
    <w:rsid w:val="008349C5"/>
    <w:rsid w:val="00842D6A"/>
    <w:rsid w:val="00843415"/>
    <w:rsid w:val="00861EC8"/>
    <w:rsid w:val="008667BF"/>
    <w:rsid w:val="008828F9"/>
    <w:rsid w:val="00885EE1"/>
    <w:rsid w:val="008912E6"/>
    <w:rsid w:val="008A084A"/>
    <w:rsid w:val="008F00B8"/>
    <w:rsid w:val="008F4BC7"/>
    <w:rsid w:val="008F76E4"/>
    <w:rsid w:val="009035C5"/>
    <w:rsid w:val="009105F2"/>
    <w:rsid w:val="0091621F"/>
    <w:rsid w:val="009234CA"/>
    <w:rsid w:val="00942728"/>
    <w:rsid w:val="00946D9C"/>
    <w:rsid w:val="00950890"/>
    <w:rsid w:val="00950FF7"/>
    <w:rsid w:val="00952F55"/>
    <w:rsid w:val="00956A23"/>
    <w:rsid w:val="009668E5"/>
    <w:rsid w:val="00966F25"/>
    <w:rsid w:val="00980596"/>
    <w:rsid w:val="00982506"/>
    <w:rsid w:val="00985B47"/>
    <w:rsid w:val="00992510"/>
    <w:rsid w:val="009A030D"/>
    <w:rsid w:val="009B210B"/>
    <w:rsid w:val="009B59F6"/>
    <w:rsid w:val="009B77A9"/>
    <w:rsid w:val="009D2024"/>
    <w:rsid w:val="009E4713"/>
    <w:rsid w:val="009F1D05"/>
    <w:rsid w:val="009F6357"/>
    <w:rsid w:val="00A0361D"/>
    <w:rsid w:val="00A04760"/>
    <w:rsid w:val="00A0537B"/>
    <w:rsid w:val="00A12A3F"/>
    <w:rsid w:val="00A21D03"/>
    <w:rsid w:val="00A53502"/>
    <w:rsid w:val="00A60B10"/>
    <w:rsid w:val="00A64F6E"/>
    <w:rsid w:val="00A7193A"/>
    <w:rsid w:val="00A76246"/>
    <w:rsid w:val="00A97494"/>
    <w:rsid w:val="00AA4C38"/>
    <w:rsid w:val="00AA69C2"/>
    <w:rsid w:val="00AB35AD"/>
    <w:rsid w:val="00AD27E2"/>
    <w:rsid w:val="00AD695C"/>
    <w:rsid w:val="00AD765D"/>
    <w:rsid w:val="00AF3EF4"/>
    <w:rsid w:val="00B13A4E"/>
    <w:rsid w:val="00B13C6B"/>
    <w:rsid w:val="00B22838"/>
    <w:rsid w:val="00B30D47"/>
    <w:rsid w:val="00B3166F"/>
    <w:rsid w:val="00B44F92"/>
    <w:rsid w:val="00B52712"/>
    <w:rsid w:val="00B82214"/>
    <w:rsid w:val="00B90259"/>
    <w:rsid w:val="00B90C45"/>
    <w:rsid w:val="00B968AE"/>
    <w:rsid w:val="00B97594"/>
    <w:rsid w:val="00BA05D8"/>
    <w:rsid w:val="00BB79C5"/>
    <w:rsid w:val="00BC60BD"/>
    <w:rsid w:val="00BE45AE"/>
    <w:rsid w:val="00BF56E6"/>
    <w:rsid w:val="00C01D96"/>
    <w:rsid w:val="00C10B7E"/>
    <w:rsid w:val="00C15E02"/>
    <w:rsid w:val="00C30299"/>
    <w:rsid w:val="00C3070C"/>
    <w:rsid w:val="00C30DF1"/>
    <w:rsid w:val="00C436FB"/>
    <w:rsid w:val="00C45369"/>
    <w:rsid w:val="00C51E3E"/>
    <w:rsid w:val="00C52237"/>
    <w:rsid w:val="00C62D19"/>
    <w:rsid w:val="00C92E11"/>
    <w:rsid w:val="00C931DF"/>
    <w:rsid w:val="00C95531"/>
    <w:rsid w:val="00CB7AEA"/>
    <w:rsid w:val="00CC7422"/>
    <w:rsid w:val="00CD0D1F"/>
    <w:rsid w:val="00CD6C39"/>
    <w:rsid w:val="00CE2CAA"/>
    <w:rsid w:val="00CE2E00"/>
    <w:rsid w:val="00CF1D0C"/>
    <w:rsid w:val="00CF21B5"/>
    <w:rsid w:val="00CF3BEA"/>
    <w:rsid w:val="00CF7263"/>
    <w:rsid w:val="00D107CE"/>
    <w:rsid w:val="00D13D95"/>
    <w:rsid w:val="00D321DA"/>
    <w:rsid w:val="00D33952"/>
    <w:rsid w:val="00D47CC6"/>
    <w:rsid w:val="00D51E8A"/>
    <w:rsid w:val="00D521B0"/>
    <w:rsid w:val="00D56509"/>
    <w:rsid w:val="00D56FC9"/>
    <w:rsid w:val="00D6595D"/>
    <w:rsid w:val="00D667AD"/>
    <w:rsid w:val="00D72C78"/>
    <w:rsid w:val="00D72F34"/>
    <w:rsid w:val="00D765D7"/>
    <w:rsid w:val="00D82CC3"/>
    <w:rsid w:val="00D85C0D"/>
    <w:rsid w:val="00D9398C"/>
    <w:rsid w:val="00DB75FD"/>
    <w:rsid w:val="00DE5E5B"/>
    <w:rsid w:val="00DF63C8"/>
    <w:rsid w:val="00E02AD6"/>
    <w:rsid w:val="00E076FB"/>
    <w:rsid w:val="00E135B5"/>
    <w:rsid w:val="00E23A99"/>
    <w:rsid w:val="00E41299"/>
    <w:rsid w:val="00E4144D"/>
    <w:rsid w:val="00E43E26"/>
    <w:rsid w:val="00E50E94"/>
    <w:rsid w:val="00E56FE8"/>
    <w:rsid w:val="00E740E1"/>
    <w:rsid w:val="00E75729"/>
    <w:rsid w:val="00E834B9"/>
    <w:rsid w:val="00E866D8"/>
    <w:rsid w:val="00E92738"/>
    <w:rsid w:val="00EB2BC3"/>
    <w:rsid w:val="00EC78DB"/>
    <w:rsid w:val="00ED3575"/>
    <w:rsid w:val="00ED6AA3"/>
    <w:rsid w:val="00EE1053"/>
    <w:rsid w:val="00EF46A0"/>
    <w:rsid w:val="00EF5BA9"/>
    <w:rsid w:val="00F004C8"/>
    <w:rsid w:val="00F1140F"/>
    <w:rsid w:val="00F15DEE"/>
    <w:rsid w:val="00F315C4"/>
    <w:rsid w:val="00F3468E"/>
    <w:rsid w:val="00F53B4A"/>
    <w:rsid w:val="00F626DC"/>
    <w:rsid w:val="00F63402"/>
    <w:rsid w:val="00F75F59"/>
    <w:rsid w:val="00F774D7"/>
    <w:rsid w:val="00F77CAD"/>
    <w:rsid w:val="00F83D9E"/>
    <w:rsid w:val="00F845EB"/>
    <w:rsid w:val="00FA1A36"/>
    <w:rsid w:val="00FA2B89"/>
    <w:rsid w:val="00FC3603"/>
    <w:rsid w:val="00FD4F29"/>
    <w:rsid w:val="00FE3321"/>
    <w:rsid w:val="00FF5AF2"/>
    <w:rsid w:val="00FF6BD8"/>
    <w:rsid w:val="014A8DD5"/>
    <w:rsid w:val="030A7CF0"/>
    <w:rsid w:val="03113BDD"/>
    <w:rsid w:val="03FF44DD"/>
    <w:rsid w:val="040DF1BB"/>
    <w:rsid w:val="04AB24BC"/>
    <w:rsid w:val="069A7A2E"/>
    <w:rsid w:val="06A8E1C4"/>
    <w:rsid w:val="07C52BAF"/>
    <w:rsid w:val="08F61000"/>
    <w:rsid w:val="096A8673"/>
    <w:rsid w:val="09F94124"/>
    <w:rsid w:val="0A059AAE"/>
    <w:rsid w:val="0C091FAD"/>
    <w:rsid w:val="0E2E17A4"/>
    <w:rsid w:val="0FC66211"/>
    <w:rsid w:val="0FE439A0"/>
    <w:rsid w:val="104CA59C"/>
    <w:rsid w:val="11C0AA44"/>
    <w:rsid w:val="12687643"/>
    <w:rsid w:val="13B77351"/>
    <w:rsid w:val="14611456"/>
    <w:rsid w:val="1499D334"/>
    <w:rsid w:val="14C3A30D"/>
    <w:rsid w:val="1650E0D6"/>
    <w:rsid w:val="16BC0CB6"/>
    <w:rsid w:val="1777AB4B"/>
    <w:rsid w:val="18C3BFF8"/>
    <w:rsid w:val="18ECF4F2"/>
    <w:rsid w:val="196D4457"/>
    <w:rsid w:val="19C40D95"/>
    <w:rsid w:val="1AA63785"/>
    <w:rsid w:val="1ED33325"/>
    <w:rsid w:val="1EF0B06E"/>
    <w:rsid w:val="2026BA8D"/>
    <w:rsid w:val="204162C2"/>
    <w:rsid w:val="20445A29"/>
    <w:rsid w:val="2143C63E"/>
    <w:rsid w:val="215B7602"/>
    <w:rsid w:val="216678B3"/>
    <w:rsid w:val="234E6FCC"/>
    <w:rsid w:val="23FAC8C0"/>
    <w:rsid w:val="24499944"/>
    <w:rsid w:val="2489ADD1"/>
    <w:rsid w:val="24C515B4"/>
    <w:rsid w:val="2667B244"/>
    <w:rsid w:val="266D6927"/>
    <w:rsid w:val="26B38F0D"/>
    <w:rsid w:val="27202D86"/>
    <w:rsid w:val="27DC3129"/>
    <w:rsid w:val="2804EF54"/>
    <w:rsid w:val="283CBC46"/>
    <w:rsid w:val="29F9BD48"/>
    <w:rsid w:val="2AAFBF4D"/>
    <w:rsid w:val="2B8F8A10"/>
    <w:rsid w:val="2BCFFB1E"/>
    <w:rsid w:val="2BECB248"/>
    <w:rsid w:val="2D5E70B3"/>
    <w:rsid w:val="2D9C102C"/>
    <w:rsid w:val="2DBA1260"/>
    <w:rsid w:val="2E9C33B6"/>
    <w:rsid w:val="3038EAA7"/>
    <w:rsid w:val="3058B57C"/>
    <w:rsid w:val="3207AF10"/>
    <w:rsid w:val="3255508A"/>
    <w:rsid w:val="338E621D"/>
    <w:rsid w:val="33D6D62C"/>
    <w:rsid w:val="34B668F0"/>
    <w:rsid w:val="34CE9433"/>
    <w:rsid w:val="377519F8"/>
    <w:rsid w:val="38458B2B"/>
    <w:rsid w:val="3AA23919"/>
    <w:rsid w:val="3AC3DC1A"/>
    <w:rsid w:val="3B5537AC"/>
    <w:rsid w:val="3C63D65B"/>
    <w:rsid w:val="3CC2F6D4"/>
    <w:rsid w:val="3D3C4E0E"/>
    <w:rsid w:val="3F58F360"/>
    <w:rsid w:val="3FB5D902"/>
    <w:rsid w:val="410081D9"/>
    <w:rsid w:val="423249E0"/>
    <w:rsid w:val="424FA1E2"/>
    <w:rsid w:val="43E46A98"/>
    <w:rsid w:val="4413437A"/>
    <w:rsid w:val="4422F64D"/>
    <w:rsid w:val="44DC66CB"/>
    <w:rsid w:val="4565B19E"/>
    <w:rsid w:val="46D6528E"/>
    <w:rsid w:val="480925AA"/>
    <w:rsid w:val="4876180B"/>
    <w:rsid w:val="48B43465"/>
    <w:rsid w:val="491F9021"/>
    <w:rsid w:val="495291A0"/>
    <w:rsid w:val="4A4768D4"/>
    <w:rsid w:val="4A4B00FC"/>
    <w:rsid w:val="4A8284FE"/>
    <w:rsid w:val="4AEE6201"/>
    <w:rsid w:val="4C1E555F"/>
    <w:rsid w:val="4C610594"/>
    <w:rsid w:val="4C92E519"/>
    <w:rsid w:val="4CACE15C"/>
    <w:rsid w:val="4CD379A0"/>
    <w:rsid w:val="4E0421C2"/>
    <w:rsid w:val="4F5D6A73"/>
    <w:rsid w:val="4F6634D9"/>
    <w:rsid w:val="4F9FF223"/>
    <w:rsid w:val="5030092E"/>
    <w:rsid w:val="50DB3028"/>
    <w:rsid w:val="5102053A"/>
    <w:rsid w:val="51CBCCFD"/>
    <w:rsid w:val="520738A6"/>
    <w:rsid w:val="524930B5"/>
    <w:rsid w:val="52A8E224"/>
    <w:rsid w:val="52DD2BD1"/>
    <w:rsid w:val="53C9A0E2"/>
    <w:rsid w:val="53CE486B"/>
    <w:rsid w:val="54A5A3C2"/>
    <w:rsid w:val="55318C3C"/>
    <w:rsid w:val="55657143"/>
    <w:rsid w:val="5566E683"/>
    <w:rsid w:val="562F66C9"/>
    <w:rsid w:val="570141A4"/>
    <w:rsid w:val="58E35D71"/>
    <w:rsid w:val="58EA2FD4"/>
    <w:rsid w:val="592355B7"/>
    <w:rsid w:val="59E01F39"/>
    <w:rsid w:val="5A00C3E7"/>
    <w:rsid w:val="5BAD4F83"/>
    <w:rsid w:val="5CA843B2"/>
    <w:rsid w:val="5D824A3E"/>
    <w:rsid w:val="5ECF6FAD"/>
    <w:rsid w:val="6120168A"/>
    <w:rsid w:val="63DF9C6D"/>
    <w:rsid w:val="66F8A63A"/>
    <w:rsid w:val="67A6BA03"/>
    <w:rsid w:val="68DA9928"/>
    <w:rsid w:val="693FC560"/>
    <w:rsid w:val="6D3CD7E2"/>
    <w:rsid w:val="6E43D514"/>
    <w:rsid w:val="6ED8A843"/>
    <w:rsid w:val="6F691653"/>
    <w:rsid w:val="70FFB7CD"/>
    <w:rsid w:val="722E9765"/>
    <w:rsid w:val="72CDEE2D"/>
    <w:rsid w:val="7376C9B7"/>
    <w:rsid w:val="7404FEE2"/>
    <w:rsid w:val="743AFE77"/>
    <w:rsid w:val="7471A5A6"/>
    <w:rsid w:val="7491C7B5"/>
    <w:rsid w:val="76C5032A"/>
    <w:rsid w:val="77645853"/>
    <w:rsid w:val="77BCB594"/>
    <w:rsid w:val="78123AB2"/>
    <w:rsid w:val="78D542A5"/>
    <w:rsid w:val="79891ADF"/>
    <w:rsid w:val="7B66C5C5"/>
    <w:rsid w:val="7C29360A"/>
    <w:rsid w:val="7E052A17"/>
    <w:rsid w:val="7E5BA4CD"/>
    <w:rsid w:val="7E9067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E19"/>
  <w15:docId w15:val="{20997EB3-5D45-43B8-AFBE-70563106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7F"/>
  </w:style>
  <w:style w:type="paragraph" w:styleId="Heading1">
    <w:name w:val="heading 1"/>
    <w:basedOn w:val="Normal"/>
    <w:next w:val="Normal"/>
    <w:link w:val="Heading1Char"/>
    <w:uiPriority w:val="9"/>
    <w:qFormat/>
    <w:rsid w:val="00552782"/>
    <w:pPr>
      <w:keepNext/>
      <w:keepLines/>
      <w:spacing w:before="240" w:after="120" w:line="240" w:lineRule="auto"/>
      <w:ind w:left="432" w:hanging="432"/>
      <w:outlineLvl w:val="0"/>
    </w:pPr>
    <w:rPr>
      <w:b/>
      <w:color w:val="0067AB"/>
      <w:szCs w:val="28"/>
    </w:rPr>
  </w:style>
  <w:style w:type="paragraph" w:styleId="Heading2">
    <w:name w:val="heading 2"/>
    <w:basedOn w:val="Normal"/>
    <w:next w:val="Normal"/>
    <w:uiPriority w:val="9"/>
    <w:unhideWhenUsed/>
    <w:qFormat/>
    <w:rsid w:val="00552782"/>
    <w:pPr>
      <w:keepNext/>
      <w:spacing w:before="240" w:after="60"/>
      <w:outlineLvl w:val="1"/>
    </w:pPr>
    <w:rPr>
      <w:rFonts w:eastAsia="Calibri" w:cs="Calibri"/>
      <w:b/>
      <w:i/>
      <w:szCs w:val="28"/>
    </w:rPr>
  </w:style>
  <w:style w:type="paragraph" w:styleId="Heading3">
    <w:name w:val="heading 3"/>
    <w:basedOn w:val="Normal"/>
    <w:next w:val="Normal"/>
    <w:uiPriority w:val="9"/>
    <w:unhideWhenUsed/>
    <w:qFormat/>
    <w:rsid w:val="007A217F"/>
    <w:pPr>
      <w:keepNext/>
      <w:keepLines/>
      <w:spacing w:before="40"/>
      <w:outlineLvl w:val="2"/>
    </w:pPr>
    <w:rPr>
      <w:rFonts w:ascii="Calibri" w:eastAsia="Calibri" w:hAnsi="Calibri" w:cs="Calibri"/>
      <w:color w:val="1F3763"/>
    </w:rPr>
  </w:style>
  <w:style w:type="paragraph" w:styleId="Heading4">
    <w:name w:val="heading 4"/>
    <w:basedOn w:val="Normal"/>
    <w:next w:val="Normal"/>
    <w:uiPriority w:val="9"/>
    <w:semiHidden/>
    <w:unhideWhenUsed/>
    <w:qFormat/>
    <w:rsid w:val="007A217F"/>
    <w:pPr>
      <w:keepNext/>
      <w:keepLines/>
      <w:spacing w:before="240" w:after="40"/>
      <w:outlineLvl w:val="3"/>
    </w:pPr>
    <w:rPr>
      <w:b/>
    </w:rPr>
  </w:style>
  <w:style w:type="paragraph" w:styleId="Heading5">
    <w:name w:val="heading 5"/>
    <w:basedOn w:val="Normal"/>
    <w:next w:val="Normal"/>
    <w:uiPriority w:val="9"/>
    <w:semiHidden/>
    <w:unhideWhenUsed/>
    <w:qFormat/>
    <w:rsid w:val="007A217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A21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A217F"/>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rsid w:val="007A217F"/>
    <w:pPr>
      <w:keepNext/>
      <w:keepLines/>
      <w:spacing w:before="360" w:after="80"/>
    </w:pPr>
    <w:rPr>
      <w:rFonts w:ascii="Georgia" w:eastAsia="Georgia" w:hAnsi="Georgia" w:cs="Georgia"/>
      <w:i/>
      <w:color w:val="666666"/>
      <w:sz w:val="48"/>
      <w:szCs w:val="48"/>
    </w:rPr>
  </w:style>
  <w:style w:type="table" w:customStyle="1" w:styleId="a">
    <w:basedOn w:val="TableNormal"/>
    <w:rsid w:val="007A217F"/>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0454E"/>
    <w:pPr>
      <w:tabs>
        <w:tab w:val="right" w:pos="9350"/>
      </w:tabs>
      <w:spacing w:after="100"/>
    </w:pPr>
  </w:style>
  <w:style w:type="paragraph" w:styleId="TOC2">
    <w:name w:val="toc 2"/>
    <w:basedOn w:val="Normal"/>
    <w:next w:val="Normal"/>
    <w:autoRedefine/>
    <w:uiPriority w:val="39"/>
    <w:unhideWhenUsed/>
    <w:rsid w:val="0020454E"/>
    <w:pPr>
      <w:tabs>
        <w:tab w:val="right" w:pos="9350"/>
      </w:tabs>
      <w:spacing w:after="100"/>
      <w:ind w:left="240"/>
    </w:pPr>
  </w:style>
  <w:style w:type="paragraph" w:styleId="TOC3">
    <w:name w:val="toc 3"/>
    <w:basedOn w:val="Normal"/>
    <w:next w:val="Normal"/>
    <w:autoRedefine/>
    <w:uiPriority w:val="39"/>
    <w:unhideWhenUsed/>
    <w:rsid w:val="0020454E"/>
    <w:pPr>
      <w:tabs>
        <w:tab w:val="right" w:pos="9350"/>
      </w:tabs>
      <w:spacing w:after="100"/>
      <w:ind w:left="480"/>
    </w:pPr>
  </w:style>
  <w:style w:type="character" w:styleId="Hyperlink">
    <w:name w:val="Hyperlink"/>
    <w:basedOn w:val="DefaultParagraphFont"/>
    <w:uiPriority w:val="99"/>
    <w:unhideWhenUsed/>
    <w:rsid w:val="00391CED"/>
    <w:rPr>
      <w:color w:val="0000FF" w:themeColor="hyperlink"/>
      <w:u w:val="single"/>
    </w:rPr>
  </w:style>
  <w:style w:type="table" w:styleId="TableGrid">
    <w:name w:val="Table Grid"/>
    <w:basedOn w:val="TableNormal"/>
    <w:uiPriority w:val="39"/>
    <w:rsid w:val="001335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01D96"/>
    <w:rPr>
      <w:color w:val="605E5C"/>
      <w:shd w:val="clear" w:color="auto" w:fill="E1DFDD"/>
    </w:rPr>
  </w:style>
  <w:style w:type="character" w:styleId="FollowedHyperlink">
    <w:name w:val="FollowedHyperlink"/>
    <w:basedOn w:val="DefaultParagraphFont"/>
    <w:uiPriority w:val="99"/>
    <w:semiHidden/>
    <w:unhideWhenUsed/>
    <w:rsid w:val="00C01D96"/>
    <w:rPr>
      <w:color w:val="800080" w:themeColor="followedHyperlink"/>
      <w:u w:val="single"/>
    </w:rPr>
  </w:style>
  <w:style w:type="paragraph" w:styleId="BalloonText">
    <w:name w:val="Balloon Text"/>
    <w:basedOn w:val="Normal"/>
    <w:link w:val="BalloonTextChar"/>
    <w:uiPriority w:val="99"/>
    <w:semiHidden/>
    <w:unhideWhenUsed/>
    <w:rsid w:val="003024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43"/>
    <w:rPr>
      <w:rFonts w:ascii="Segoe UI" w:hAnsi="Segoe UI" w:cs="Segoe UI"/>
      <w:sz w:val="18"/>
      <w:szCs w:val="18"/>
    </w:rPr>
  </w:style>
  <w:style w:type="paragraph" w:styleId="ListParagraph">
    <w:name w:val="List Paragraph"/>
    <w:aliases w:val="List 1 Paragraph,References,List Paragraph1"/>
    <w:basedOn w:val="Normal"/>
    <w:link w:val="ListParagraphChar"/>
    <w:uiPriority w:val="34"/>
    <w:qFormat/>
    <w:rsid w:val="00A7193A"/>
    <w:pPr>
      <w:numPr>
        <w:numId w:val="29"/>
      </w:numPr>
      <w:autoSpaceDE w:val="0"/>
      <w:autoSpaceDN w:val="0"/>
      <w:adjustRightInd w:val="0"/>
      <w:spacing w:before="80" w:after="120" w:line="240" w:lineRule="auto"/>
      <w:ind w:right="158"/>
      <w:jc w:val="left"/>
    </w:pPr>
    <w:rPr>
      <w:rFonts w:ascii="Segoe UI" w:eastAsiaTheme="minorHAnsi" w:hAnsi="Segoe UI" w:cs="Zawgyi-One"/>
      <w:szCs w:val="22"/>
      <w:lang w:val="en-GB" w:bidi="km-KH"/>
    </w:rPr>
  </w:style>
  <w:style w:type="character" w:customStyle="1" w:styleId="ListParagraphChar">
    <w:name w:val="List Paragraph Char"/>
    <w:aliases w:val="List 1 Paragraph Char,References Char,List Paragraph1 Char"/>
    <w:basedOn w:val="DefaultParagraphFont"/>
    <w:link w:val="ListParagraph"/>
    <w:uiPriority w:val="34"/>
    <w:locked/>
    <w:rsid w:val="00A7193A"/>
    <w:rPr>
      <w:rFonts w:ascii="Segoe UI" w:eastAsiaTheme="minorHAnsi" w:hAnsi="Segoe UI" w:cs="Zawgyi-One"/>
      <w:szCs w:val="22"/>
      <w:lang w:val="en-GB" w:eastAsia="en-US" w:bidi="km-KH"/>
    </w:rPr>
  </w:style>
  <w:style w:type="paragraph" w:customStyle="1" w:styleId="xmsonormal">
    <w:name w:val="x_msonormal"/>
    <w:basedOn w:val="Normal"/>
    <w:rsid w:val="00A7193A"/>
    <w:pPr>
      <w:spacing w:before="100" w:beforeAutospacing="1" w:after="100" w:afterAutospacing="1" w:line="240" w:lineRule="auto"/>
      <w:jc w:val="left"/>
    </w:pPr>
  </w:style>
  <w:style w:type="character" w:styleId="CommentReference">
    <w:name w:val="annotation reference"/>
    <w:basedOn w:val="DefaultParagraphFont"/>
    <w:uiPriority w:val="99"/>
    <w:semiHidden/>
    <w:unhideWhenUsed/>
    <w:rsid w:val="00F774D7"/>
    <w:rPr>
      <w:sz w:val="16"/>
      <w:szCs w:val="16"/>
    </w:rPr>
  </w:style>
  <w:style w:type="paragraph" w:styleId="CommentText">
    <w:name w:val="annotation text"/>
    <w:basedOn w:val="Normal"/>
    <w:link w:val="CommentTextChar"/>
    <w:uiPriority w:val="99"/>
    <w:unhideWhenUsed/>
    <w:rsid w:val="00F774D7"/>
    <w:pPr>
      <w:spacing w:line="240" w:lineRule="auto"/>
    </w:pPr>
    <w:rPr>
      <w:sz w:val="20"/>
      <w:szCs w:val="20"/>
    </w:rPr>
  </w:style>
  <w:style w:type="character" w:customStyle="1" w:styleId="CommentTextChar">
    <w:name w:val="Comment Text Char"/>
    <w:basedOn w:val="DefaultParagraphFont"/>
    <w:link w:val="CommentText"/>
    <w:uiPriority w:val="99"/>
    <w:rsid w:val="00F774D7"/>
    <w:rPr>
      <w:sz w:val="20"/>
      <w:szCs w:val="20"/>
    </w:rPr>
  </w:style>
  <w:style w:type="paragraph" w:styleId="CommentSubject">
    <w:name w:val="annotation subject"/>
    <w:basedOn w:val="CommentText"/>
    <w:next w:val="CommentText"/>
    <w:link w:val="CommentSubjectChar"/>
    <w:uiPriority w:val="99"/>
    <w:semiHidden/>
    <w:unhideWhenUsed/>
    <w:rsid w:val="00F774D7"/>
    <w:rPr>
      <w:b/>
      <w:bCs/>
    </w:rPr>
  </w:style>
  <w:style w:type="character" w:customStyle="1" w:styleId="CommentSubjectChar">
    <w:name w:val="Comment Subject Char"/>
    <w:basedOn w:val="CommentTextChar"/>
    <w:link w:val="CommentSubject"/>
    <w:uiPriority w:val="99"/>
    <w:semiHidden/>
    <w:rsid w:val="00F774D7"/>
    <w:rPr>
      <w:b/>
      <w:bCs/>
      <w:sz w:val="20"/>
      <w:szCs w:val="20"/>
    </w:rPr>
  </w:style>
  <w:style w:type="character" w:customStyle="1" w:styleId="UnresolvedMention2">
    <w:name w:val="Unresolved Mention2"/>
    <w:basedOn w:val="DefaultParagraphFont"/>
    <w:uiPriority w:val="99"/>
    <w:semiHidden/>
    <w:unhideWhenUsed/>
    <w:rsid w:val="002D74A2"/>
    <w:rPr>
      <w:color w:val="605E5C"/>
      <w:shd w:val="clear" w:color="auto" w:fill="E1DFDD"/>
    </w:rPr>
  </w:style>
  <w:style w:type="paragraph" w:customStyle="1" w:styleId="yiv9297356655msonormal">
    <w:name w:val="yiv9297356655msonormal"/>
    <w:basedOn w:val="Normal"/>
    <w:rsid w:val="00163C58"/>
    <w:pPr>
      <w:spacing w:before="100" w:beforeAutospacing="1" w:after="100" w:afterAutospacing="1" w:line="240" w:lineRule="auto"/>
      <w:jc w:val="left"/>
    </w:pPr>
  </w:style>
  <w:style w:type="character" w:customStyle="1" w:styleId="UnresolvedMention3">
    <w:name w:val="Unresolved Mention3"/>
    <w:basedOn w:val="DefaultParagraphFont"/>
    <w:uiPriority w:val="99"/>
    <w:semiHidden/>
    <w:unhideWhenUsed/>
    <w:rsid w:val="00842D6A"/>
    <w:rPr>
      <w:color w:val="605E5C"/>
      <w:shd w:val="clear" w:color="auto" w:fill="E1DFDD"/>
    </w:rPr>
  </w:style>
  <w:style w:type="character" w:customStyle="1" w:styleId="Heading1Char">
    <w:name w:val="Heading 1 Char"/>
    <w:basedOn w:val="DefaultParagraphFont"/>
    <w:link w:val="Heading1"/>
    <w:uiPriority w:val="9"/>
    <w:rsid w:val="00AD765D"/>
    <w:rPr>
      <w:b/>
      <w:color w:val="0067AB"/>
      <w:szCs w:val="28"/>
    </w:rPr>
  </w:style>
  <w:style w:type="paragraph" w:styleId="Revision">
    <w:name w:val="Revision"/>
    <w:hidden/>
    <w:uiPriority w:val="99"/>
    <w:semiHidden/>
    <w:rsid w:val="00327F33"/>
    <w:pPr>
      <w:spacing w:line="240" w:lineRule="auto"/>
      <w:jc w:val="left"/>
    </w:pPr>
  </w:style>
  <w:style w:type="character" w:customStyle="1" w:styleId="cf01">
    <w:name w:val="cf01"/>
    <w:basedOn w:val="DefaultParagraphFont"/>
    <w:rsid w:val="00D667AD"/>
    <w:rPr>
      <w:rFonts w:ascii="Segoe UI" w:hAnsi="Segoe UI" w:cs="Segoe UI" w:hint="default"/>
      <w:sz w:val="18"/>
      <w:szCs w:val="18"/>
    </w:rPr>
  </w:style>
  <w:style w:type="paragraph" w:styleId="FootnoteText">
    <w:name w:val="footnote text"/>
    <w:basedOn w:val="Normal"/>
    <w:link w:val="FootnoteTextChar"/>
    <w:uiPriority w:val="99"/>
    <w:semiHidden/>
    <w:unhideWhenUsed/>
    <w:rsid w:val="00490744"/>
    <w:pPr>
      <w:spacing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0744"/>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490744"/>
    <w:rPr>
      <w:vertAlign w:val="superscript"/>
    </w:rPr>
  </w:style>
  <w:style w:type="character" w:customStyle="1" w:styleId="normaltextrun">
    <w:name w:val="normaltextrun"/>
    <w:basedOn w:val="DefaultParagraphFont"/>
    <w:rsid w:val="00BF56E6"/>
  </w:style>
  <w:style w:type="paragraph" w:customStyle="1" w:styleId="paragraph">
    <w:name w:val="paragraph"/>
    <w:basedOn w:val="Normal"/>
    <w:rsid w:val="00527E6D"/>
    <w:pPr>
      <w:spacing w:before="100" w:beforeAutospacing="1" w:after="100" w:afterAutospacing="1" w:line="240" w:lineRule="auto"/>
      <w:jc w:val="left"/>
    </w:pPr>
  </w:style>
  <w:style w:type="character" w:customStyle="1" w:styleId="eop">
    <w:name w:val="eop"/>
    <w:basedOn w:val="DefaultParagraphFont"/>
    <w:rsid w:val="00527E6D"/>
  </w:style>
  <w:style w:type="paragraph" w:styleId="NormalWeb">
    <w:name w:val="Normal (Web)"/>
    <w:basedOn w:val="Normal"/>
    <w:uiPriority w:val="99"/>
    <w:semiHidden/>
    <w:unhideWhenUsed/>
    <w:rsid w:val="00D9398C"/>
    <w:pPr>
      <w:spacing w:before="100" w:beforeAutospacing="1" w:after="100" w:afterAutospacing="1" w:line="240" w:lineRule="auto"/>
      <w:jc w:val="left"/>
    </w:pPr>
  </w:style>
  <w:style w:type="character" w:styleId="Emphasis">
    <w:name w:val="Emphasis"/>
    <w:basedOn w:val="DefaultParagraphFont"/>
    <w:uiPriority w:val="20"/>
    <w:qFormat/>
    <w:rsid w:val="00D9398C"/>
    <w:rPr>
      <w:i/>
      <w:iCs/>
    </w:rPr>
  </w:style>
  <w:style w:type="paragraph" w:styleId="BodyText">
    <w:name w:val="Body Text"/>
    <w:basedOn w:val="Normal"/>
    <w:link w:val="BodyTextChar"/>
    <w:semiHidden/>
    <w:unhideWhenUsed/>
    <w:rsid w:val="007E69CF"/>
    <w:pPr>
      <w:spacing w:line="240" w:lineRule="auto"/>
      <w:jc w:val="left"/>
    </w:pPr>
    <w:rPr>
      <w:szCs w:val="20"/>
      <w:lang w:val="en-GB"/>
    </w:rPr>
  </w:style>
  <w:style w:type="character" w:customStyle="1" w:styleId="BodyTextChar">
    <w:name w:val="Body Text Char"/>
    <w:basedOn w:val="DefaultParagraphFont"/>
    <w:link w:val="BodyText"/>
    <w:semiHidden/>
    <w:rsid w:val="007E69CF"/>
    <w:rPr>
      <w:szCs w:val="20"/>
      <w:lang w:val="en-GB"/>
    </w:rPr>
  </w:style>
  <w:style w:type="paragraph" w:styleId="BodyText2">
    <w:name w:val="Body Text 2"/>
    <w:basedOn w:val="Normal"/>
    <w:link w:val="BodyText2Char"/>
    <w:semiHidden/>
    <w:unhideWhenUsed/>
    <w:rsid w:val="007E69CF"/>
    <w:pPr>
      <w:spacing w:after="120" w:line="480" w:lineRule="auto"/>
      <w:jc w:val="left"/>
    </w:pPr>
    <w:rPr>
      <w:sz w:val="20"/>
      <w:szCs w:val="20"/>
      <w:lang w:val="en-GB"/>
    </w:rPr>
  </w:style>
  <w:style w:type="character" w:customStyle="1" w:styleId="BodyText2Char">
    <w:name w:val="Body Text 2 Char"/>
    <w:basedOn w:val="DefaultParagraphFont"/>
    <w:link w:val="BodyText2"/>
    <w:semiHidden/>
    <w:rsid w:val="007E69CF"/>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8442">
      <w:bodyDiv w:val="1"/>
      <w:marLeft w:val="0"/>
      <w:marRight w:val="0"/>
      <w:marTop w:val="0"/>
      <w:marBottom w:val="0"/>
      <w:divBdr>
        <w:top w:val="none" w:sz="0" w:space="0" w:color="auto"/>
        <w:left w:val="none" w:sz="0" w:space="0" w:color="auto"/>
        <w:bottom w:val="none" w:sz="0" w:space="0" w:color="auto"/>
        <w:right w:val="none" w:sz="0" w:space="0" w:color="auto"/>
      </w:divBdr>
    </w:div>
    <w:div w:id="226888156">
      <w:bodyDiv w:val="1"/>
      <w:marLeft w:val="0"/>
      <w:marRight w:val="0"/>
      <w:marTop w:val="0"/>
      <w:marBottom w:val="0"/>
      <w:divBdr>
        <w:top w:val="none" w:sz="0" w:space="0" w:color="auto"/>
        <w:left w:val="none" w:sz="0" w:space="0" w:color="auto"/>
        <w:bottom w:val="none" w:sz="0" w:space="0" w:color="auto"/>
        <w:right w:val="none" w:sz="0" w:space="0" w:color="auto"/>
      </w:divBdr>
    </w:div>
    <w:div w:id="279800480">
      <w:bodyDiv w:val="1"/>
      <w:marLeft w:val="0"/>
      <w:marRight w:val="0"/>
      <w:marTop w:val="0"/>
      <w:marBottom w:val="0"/>
      <w:divBdr>
        <w:top w:val="none" w:sz="0" w:space="0" w:color="auto"/>
        <w:left w:val="none" w:sz="0" w:space="0" w:color="auto"/>
        <w:bottom w:val="none" w:sz="0" w:space="0" w:color="auto"/>
        <w:right w:val="none" w:sz="0" w:space="0" w:color="auto"/>
      </w:divBdr>
    </w:div>
    <w:div w:id="482311419">
      <w:bodyDiv w:val="1"/>
      <w:marLeft w:val="0"/>
      <w:marRight w:val="0"/>
      <w:marTop w:val="0"/>
      <w:marBottom w:val="0"/>
      <w:divBdr>
        <w:top w:val="none" w:sz="0" w:space="0" w:color="auto"/>
        <w:left w:val="none" w:sz="0" w:space="0" w:color="auto"/>
        <w:bottom w:val="none" w:sz="0" w:space="0" w:color="auto"/>
        <w:right w:val="none" w:sz="0" w:space="0" w:color="auto"/>
      </w:divBdr>
      <w:divsChild>
        <w:div w:id="1534197951">
          <w:marLeft w:val="0"/>
          <w:marRight w:val="0"/>
          <w:marTop w:val="0"/>
          <w:marBottom w:val="0"/>
          <w:divBdr>
            <w:top w:val="none" w:sz="0" w:space="0" w:color="auto"/>
            <w:left w:val="none" w:sz="0" w:space="0" w:color="auto"/>
            <w:bottom w:val="none" w:sz="0" w:space="0" w:color="auto"/>
            <w:right w:val="none" w:sz="0" w:space="0" w:color="auto"/>
          </w:divBdr>
        </w:div>
        <w:div w:id="501244682">
          <w:marLeft w:val="0"/>
          <w:marRight w:val="0"/>
          <w:marTop w:val="0"/>
          <w:marBottom w:val="0"/>
          <w:divBdr>
            <w:top w:val="none" w:sz="0" w:space="0" w:color="auto"/>
            <w:left w:val="none" w:sz="0" w:space="0" w:color="auto"/>
            <w:bottom w:val="none" w:sz="0" w:space="0" w:color="auto"/>
            <w:right w:val="none" w:sz="0" w:space="0" w:color="auto"/>
          </w:divBdr>
        </w:div>
      </w:divsChild>
    </w:div>
    <w:div w:id="491722987">
      <w:bodyDiv w:val="1"/>
      <w:marLeft w:val="0"/>
      <w:marRight w:val="0"/>
      <w:marTop w:val="0"/>
      <w:marBottom w:val="0"/>
      <w:divBdr>
        <w:top w:val="none" w:sz="0" w:space="0" w:color="auto"/>
        <w:left w:val="none" w:sz="0" w:space="0" w:color="auto"/>
        <w:bottom w:val="none" w:sz="0" w:space="0" w:color="auto"/>
        <w:right w:val="none" w:sz="0" w:space="0" w:color="auto"/>
      </w:divBdr>
    </w:div>
    <w:div w:id="548613622">
      <w:bodyDiv w:val="1"/>
      <w:marLeft w:val="0"/>
      <w:marRight w:val="0"/>
      <w:marTop w:val="0"/>
      <w:marBottom w:val="0"/>
      <w:divBdr>
        <w:top w:val="none" w:sz="0" w:space="0" w:color="auto"/>
        <w:left w:val="none" w:sz="0" w:space="0" w:color="auto"/>
        <w:bottom w:val="none" w:sz="0" w:space="0" w:color="auto"/>
        <w:right w:val="none" w:sz="0" w:space="0" w:color="auto"/>
      </w:divBdr>
    </w:div>
    <w:div w:id="631448682">
      <w:bodyDiv w:val="1"/>
      <w:marLeft w:val="0"/>
      <w:marRight w:val="0"/>
      <w:marTop w:val="0"/>
      <w:marBottom w:val="0"/>
      <w:divBdr>
        <w:top w:val="none" w:sz="0" w:space="0" w:color="auto"/>
        <w:left w:val="none" w:sz="0" w:space="0" w:color="auto"/>
        <w:bottom w:val="none" w:sz="0" w:space="0" w:color="auto"/>
        <w:right w:val="none" w:sz="0" w:space="0" w:color="auto"/>
      </w:divBdr>
    </w:div>
    <w:div w:id="749228643">
      <w:bodyDiv w:val="1"/>
      <w:marLeft w:val="0"/>
      <w:marRight w:val="0"/>
      <w:marTop w:val="0"/>
      <w:marBottom w:val="0"/>
      <w:divBdr>
        <w:top w:val="none" w:sz="0" w:space="0" w:color="auto"/>
        <w:left w:val="none" w:sz="0" w:space="0" w:color="auto"/>
        <w:bottom w:val="none" w:sz="0" w:space="0" w:color="auto"/>
        <w:right w:val="none" w:sz="0" w:space="0" w:color="auto"/>
      </w:divBdr>
    </w:div>
    <w:div w:id="764808119">
      <w:bodyDiv w:val="1"/>
      <w:marLeft w:val="0"/>
      <w:marRight w:val="0"/>
      <w:marTop w:val="0"/>
      <w:marBottom w:val="0"/>
      <w:divBdr>
        <w:top w:val="none" w:sz="0" w:space="0" w:color="auto"/>
        <w:left w:val="none" w:sz="0" w:space="0" w:color="auto"/>
        <w:bottom w:val="none" w:sz="0" w:space="0" w:color="auto"/>
        <w:right w:val="none" w:sz="0" w:space="0" w:color="auto"/>
      </w:divBdr>
    </w:div>
    <w:div w:id="921334726">
      <w:bodyDiv w:val="1"/>
      <w:marLeft w:val="0"/>
      <w:marRight w:val="0"/>
      <w:marTop w:val="0"/>
      <w:marBottom w:val="0"/>
      <w:divBdr>
        <w:top w:val="none" w:sz="0" w:space="0" w:color="auto"/>
        <w:left w:val="none" w:sz="0" w:space="0" w:color="auto"/>
        <w:bottom w:val="none" w:sz="0" w:space="0" w:color="auto"/>
        <w:right w:val="none" w:sz="0" w:space="0" w:color="auto"/>
      </w:divBdr>
    </w:div>
    <w:div w:id="924417630">
      <w:bodyDiv w:val="1"/>
      <w:marLeft w:val="0"/>
      <w:marRight w:val="0"/>
      <w:marTop w:val="0"/>
      <w:marBottom w:val="0"/>
      <w:divBdr>
        <w:top w:val="none" w:sz="0" w:space="0" w:color="auto"/>
        <w:left w:val="none" w:sz="0" w:space="0" w:color="auto"/>
        <w:bottom w:val="none" w:sz="0" w:space="0" w:color="auto"/>
        <w:right w:val="none" w:sz="0" w:space="0" w:color="auto"/>
      </w:divBdr>
    </w:div>
    <w:div w:id="1130511199">
      <w:bodyDiv w:val="1"/>
      <w:marLeft w:val="0"/>
      <w:marRight w:val="0"/>
      <w:marTop w:val="0"/>
      <w:marBottom w:val="0"/>
      <w:divBdr>
        <w:top w:val="none" w:sz="0" w:space="0" w:color="auto"/>
        <w:left w:val="none" w:sz="0" w:space="0" w:color="auto"/>
        <w:bottom w:val="none" w:sz="0" w:space="0" w:color="auto"/>
        <w:right w:val="none" w:sz="0" w:space="0" w:color="auto"/>
      </w:divBdr>
      <w:divsChild>
        <w:div w:id="181364441">
          <w:marLeft w:val="547"/>
          <w:marRight w:val="0"/>
          <w:marTop w:val="200"/>
          <w:marBottom w:val="0"/>
          <w:divBdr>
            <w:top w:val="none" w:sz="0" w:space="0" w:color="auto"/>
            <w:left w:val="none" w:sz="0" w:space="0" w:color="auto"/>
            <w:bottom w:val="none" w:sz="0" w:space="0" w:color="auto"/>
            <w:right w:val="none" w:sz="0" w:space="0" w:color="auto"/>
          </w:divBdr>
        </w:div>
      </w:divsChild>
    </w:div>
    <w:div w:id="1248343505">
      <w:bodyDiv w:val="1"/>
      <w:marLeft w:val="0"/>
      <w:marRight w:val="0"/>
      <w:marTop w:val="0"/>
      <w:marBottom w:val="0"/>
      <w:divBdr>
        <w:top w:val="none" w:sz="0" w:space="0" w:color="auto"/>
        <w:left w:val="none" w:sz="0" w:space="0" w:color="auto"/>
        <w:bottom w:val="none" w:sz="0" w:space="0" w:color="auto"/>
        <w:right w:val="none" w:sz="0" w:space="0" w:color="auto"/>
      </w:divBdr>
    </w:div>
    <w:div w:id="1708676342">
      <w:bodyDiv w:val="1"/>
      <w:marLeft w:val="0"/>
      <w:marRight w:val="0"/>
      <w:marTop w:val="0"/>
      <w:marBottom w:val="0"/>
      <w:divBdr>
        <w:top w:val="none" w:sz="0" w:space="0" w:color="auto"/>
        <w:left w:val="none" w:sz="0" w:space="0" w:color="auto"/>
        <w:bottom w:val="none" w:sz="0" w:space="0" w:color="auto"/>
        <w:right w:val="none" w:sz="0" w:space="0" w:color="auto"/>
      </w:divBdr>
    </w:div>
    <w:div w:id="1728528296">
      <w:bodyDiv w:val="1"/>
      <w:marLeft w:val="0"/>
      <w:marRight w:val="0"/>
      <w:marTop w:val="0"/>
      <w:marBottom w:val="0"/>
      <w:divBdr>
        <w:top w:val="none" w:sz="0" w:space="0" w:color="auto"/>
        <w:left w:val="none" w:sz="0" w:space="0" w:color="auto"/>
        <w:bottom w:val="none" w:sz="0" w:space="0" w:color="auto"/>
        <w:right w:val="none" w:sz="0" w:space="0" w:color="auto"/>
      </w:divBdr>
    </w:div>
    <w:div w:id="1762025229">
      <w:bodyDiv w:val="1"/>
      <w:marLeft w:val="0"/>
      <w:marRight w:val="0"/>
      <w:marTop w:val="0"/>
      <w:marBottom w:val="0"/>
      <w:divBdr>
        <w:top w:val="none" w:sz="0" w:space="0" w:color="auto"/>
        <w:left w:val="none" w:sz="0" w:space="0" w:color="auto"/>
        <w:bottom w:val="none" w:sz="0" w:space="0" w:color="auto"/>
        <w:right w:val="none" w:sz="0" w:space="0" w:color="auto"/>
      </w:divBdr>
    </w:div>
    <w:div w:id="1819034110">
      <w:bodyDiv w:val="1"/>
      <w:marLeft w:val="0"/>
      <w:marRight w:val="0"/>
      <w:marTop w:val="0"/>
      <w:marBottom w:val="0"/>
      <w:divBdr>
        <w:top w:val="none" w:sz="0" w:space="0" w:color="auto"/>
        <w:left w:val="none" w:sz="0" w:space="0" w:color="auto"/>
        <w:bottom w:val="none" w:sz="0" w:space="0" w:color="auto"/>
        <w:right w:val="none" w:sz="0" w:space="0" w:color="auto"/>
      </w:divBdr>
    </w:div>
    <w:div w:id="1965309393">
      <w:bodyDiv w:val="1"/>
      <w:marLeft w:val="0"/>
      <w:marRight w:val="0"/>
      <w:marTop w:val="0"/>
      <w:marBottom w:val="0"/>
      <w:divBdr>
        <w:top w:val="none" w:sz="0" w:space="0" w:color="auto"/>
        <w:left w:val="none" w:sz="0" w:space="0" w:color="auto"/>
        <w:bottom w:val="none" w:sz="0" w:space="0" w:color="auto"/>
        <w:right w:val="none" w:sz="0" w:space="0" w:color="auto"/>
      </w:divBdr>
    </w:div>
    <w:div w:id="1974677643">
      <w:bodyDiv w:val="1"/>
      <w:marLeft w:val="0"/>
      <w:marRight w:val="0"/>
      <w:marTop w:val="0"/>
      <w:marBottom w:val="0"/>
      <w:divBdr>
        <w:top w:val="none" w:sz="0" w:space="0" w:color="auto"/>
        <w:left w:val="none" w:sz="0" w:space="0" w:color="auto"/>
        <w:bottom w:val="none" w:sz="0" w:space="0" w:color="auto"/>
        <w:right w:val="none" w:sz="0" w:space="0" w:color="auto"/>
      </w:divBdr>
      <w:divsChild>
        <w:div w:id="2138983651">
          <w:marLeft w:val="547"/>
          <w:marRight w:val="0"/>
          <w:marTop w:val="0"/>
          <w:marBottom w:val="0"/>
          <w:divBdr>
            <w:top w:val="none" w:sz="0" w:space="0" w:color="auto"/>
            <w:left w:val="none" w:sz="0" w:space="0" w:color="auto"/>
            <w:bottom w:val="none" w:sz="0" w:space="0" w:color="auto"/>
            <w:right w:val="none" w:sz="0" w:space="0" w:color="auto"/>
          </w:divBdr>
        </w:div>
        <w:div w:id="1214191814">
          <w:marLeft w:val="1267"/>
          <w:marRight w:val="0"/>
          <w:marTop w:val="0"/>
          <w:marBottom w:val="0"/>
          <w:divBdr>
            <w:top w:val="none" w:sz="0" w:space="0" w:color="auto"/>
            <w:left w:val="none" w:sz="0" w:space="0" w:color="auto"/>
            <w:bottom w:val="none" w:sz="0" w:space="0" w:color="auto"/>
            <w:right w:val="none" w:sz="0" w:space="0" w:color="auto"/>
          </w:divBdr>
        </w:div>
      </w:divsChild>
    </w:div>
    <w:div w:id="208621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araba_State" TargetMode="External"/><Relationship Id="rId21" Type="http://schemas.openxmlformats.org/officeDocument/2006/relationships/hyperlink" Target="https://en.wikipedia.org/wiki/Harmattan" TargetMode="External"/><Relationship Id="rId42" Type="http://schemas.openxmlformats.org/officeDocument/2006/relationships/hyperlink" Target="https://en.wikipedia.org/wiki/Federal_Capital_Territory,_Nigeria" TargetMode="External"/><Relationship Id="rId47" Type="http://schemas.openxmlformats.org/officeDocument/2006/relationships/hyperlink" Target="https://en.wikipedia.org/wiki/Anambra_State" TargetMode="External"/><Relationship Id="rId63" Type="http://schemas.openxmlformats.org/officeDocument/2006/relationships/hyperlink" Target="https://en.wikipedia.org/wiki/Niger%E2%80%93Nigeria_border" TargetMode="External"/><Relationship Id="rId68" Type="http://schemas.openxmlformats.org/officeDocument/2006/relationships/hyperlink" Target="https://en.wikipedia.org/wiki/Sahelian_savanna" TargetMode="External"/><Relationship Id="rId84" Type="http://schemas.openxmlformats.org/officeDocument/2006/relationships/hyperlink" Target="https://en.wikipedia.org/wiki/Niger_River" TargetMode="External"/><Relationship Id="rId89" Type="http://schemas.openxmlformats.org/officeDocument/2006/relationships/hyperlink" Target="https://en.wikipedia.org/wiki/Savannah" TargetMode="External"/><Relationship Id="rId16" Type="http://schemas.openxmlformats.org/officeDocument/2006/relationships/hyperlink" Target="https://www.britannica.com/place/Niger" TargetMode="External"/><Relationship Id="rId11" Type="http://schemas.openxmlformats.org/officeDocument/2006/relationships/comments" Target="comments.xml"/><Relationship Id="rId32" Type="http://schemas.openxmlformats.org/officeDocument/2006/relationships/hyperlink" Target="https://en.wikipedia.org/wiki/Tropical_and_subtropical_grasslands,_savannas,_and_shrublands" TargetMode="External"/><Relationship Id="rId37" Type="http://schemas.openxmlformats.org/officeDocument/2006/relationships/hyperlink" Target="https://en.wikipedia.org/wiki/States_of_Nigeria" TargetMode="External"/><Relationship Id="rId53" Type="http://schemas.openxmlformats.org/officeDocument/2006/relationships/hyperlink" Target="https://en.wikipedia.org/wiki/Niger_River" TargetMode="External"/><Relationship Id="rId58" Type="http://schemas.openxmlformats.org/officeDocument/2006/relationships/hyperlink" Target="https://en.wikipedia.org/wiki/Yobe_State" TargetMode="External"/><Relationship Id="rId74" Type="http://schemas.openxmlformats.org/officeDocument/2006/relationships/hyperlink" Target="https://en.wikipedia.org/wiki/Federal_territory" TargetMode="External"/><Relationship Id="rId79" Type="http://schemas.openxmlformats.org/officeDocument/2006/relationships/hyperlink" Target="https://en.wikipedia.org/wiki/Kwara_State" TargetMode="External"/><Relationship Id="rId5" Type="http://schemas.openxmlformats.org/officeDocument/2006/relationships/webSettings" Target="webSettings.xml"/><Relationship Id="rId90" Type="http://schemas.openxmlformats.org/officeDocument/2006/relationships/hyperlink" Target="https://apps.who.int/iris/handle/10665/40062" TargetMode="External"/><Relationship Id="rId95" Type="http://schemas.openxmlformats.org/officeDocument/2006/relationships/oleObject" Target="embeddings/oleObject1.bin"/><Relationship Id="rId22" Type="http://schemas.openxmlformats.org/officeDocument/2006/relationships/hyperlink" Target="https://en.wikipedia.org/wiki/Sahara" TargetMode="External"/><Relationship Id="rId27" Type="http://schemas.openxmlformats.org/officeDocument/2006/relationships/hyperlink" Target="https://en.wikipedia.org/wiki/Plateau_State" TargetMode="External"/><Relationship Id="rId43" Type="http://schemas.openxmlformats.org/officeDocument/2006/relationships/hyperlink" Target="https://en.wikipedia.org/wiki/Nasarawa_State" TargetMode="External"/><Relationship Id="rId48" Type="http://schemas.openxmlformats.org/officeDocument/2006/relationships/hyperlink" Target="https://en.wikipedia.org/wiki/Enugu_State" TargetMode="External"/><Relationship Id="rId64" Type="http://schemas.openxmlformats.org/officeDocument/2006/relationships/hyperlink" Target="https://en.wikipedia.org/wiki/Niger" TargetMode="External"/><Relationship Id="rId69" Type="http://schemas.openxmlformats.org/officeDocument/2006/relationships/hyperlink" Target="https://en.wikipedia.org/wiki/West_Sudanian_savanna" TargetMode="External"/><Relationship Id="rId80" Type="http://schemas.openxmlformats.org/officeDocument/2006/relationships/hyperlink" Target="https://en.wikipedia.org/wiki/Niger_State" TargetMode="External"/><Relationship Id="rId85" Type="http://schemas.openxmlformats.org/officeDocument/2006/relationships/hyperlink" Target="https://en.wikipedia.org/wiki/Benue_River"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www.britannica.com/place/Kebbi-state-Nigeria" TargetMode="External"/><Relationship Id="rId25" Type="http://schemas.openxmlformats.org/officeDocument/2006/relationships/hyperlink" Target="https://en.wikipedia.org/wiki/Nigeria" TargetMode="External"/><Relationship Id="rId33" Type="http://schemas.openxmlformats.org/officeDocument/2006/relationships/hyperlink" Target="https://en.wikipedia.org/wiki/Guinean_forest%E2%80%93savanna_mosaic" TargetMode="External"/><Relationship Id="rId38" Type="http://schemas.openxmlformats.org/officeDocument/2006/relationships/hyperlink" Target="https://en.wikipedia.org/wiki/North_Central_Nigeria" TargetMode="External"/><Relationship Id="rId46" Type="http://schemas.openxmlformats.org/officeDocument/2006/relationships/hyperlink" Target="https://en.wikipedia.org/wiki/Ondo_State" TargetMode="External"/><Relationship Id="rId59" Type="http://schemas.openxmlformats.org/officeDocument/2006/relationships/hyperlink" Target="https://en.wikipedia.org/wiki/Gombe_State" TargetMode="External"/><Relationship Id="rId67" Type="http://schemas.openxmlformats.org/officeDocument/2006/relationships/hyperlink" Target="https://en.wikipedia.org/wiki/Semi-desert" TargetMode="External"/><Relationship Id="rId20" Type="http://schemas.openxmlformats.org/officeDocument/2006/relationships/hyperlink" Target="https://en.wikipedia.org/wiki/Savannah" TargetMode="External"/><Relationship Id="rId41" Type="http://schemas.openxmlformats.org/officeDocument/2006/relationships/hyperlink" Target="https://en.wikipedia.org/wiki/Kwara_State" TargetMode="External"/><Relationship Id="rId54" Type="http://schemas.openxmlformats.org/officeDocument/2006/relationships/hyperlink" Target="https://en.wikipedia.org/wiki/Benue_River" TargetMode="External"/><Relationship Id="rId62" Type="http://schemas.openxmlformats.org/officeDocument/2006/relationships/hyperlink" Target="https://en.wikipedia.org/wiki/Cameroon" TargetMode="External"/><Relationship Id="rId70" Type="http://schemas.openxmlformats.org/officeDocument/2006/relationships/hyperlink" Target="https://en.wikipedia.org/wiki/Mandara_Plateau_mosaic" TargetMode="External"/><Relationship Id="rId75" Type="http://schemas.openxmlformats.org/officeDocument/2006/relationships/hyperlink" Target="https://en.wikipedia.org/wiki/Nigeria" TargetMode="External"/><Relationship Id="rId83" Type="http://schemas.openxmlformats.org/officeDocument/2006/relationships/hyperlink" Target="https://en.wikipedia.org/wiki/North_Central_Nigeria" TargetMode="External"/><Relationship Id="rId88" Type="http://schemas.openxmlformats.org/officeDocument/2006/relationships/hyperlink" Target="https://en.wikipedia.org/wiki/Kogi_State" TargetMode="External"/><Relationship Id="rId91" Type="http://schemas.openxmlformats.org/officeDocument/2006/relationships/hyperlink" Target="https://www.malariaconsortium.org/gallery-file/06170924-10-smc_covid19jobaid.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itannica.com/place/Nigeria" TargetMode="External"/><Relationship Id="rId23" Type="http://schemas.openxmlformats.org/officeDocument/2006/relationships/hyperlink" Target="https://en.wikipedia.org/wiki/States_of_Nigeria" TargetMode="External"/><Relationship Id="rId28" Type="http://schemas.openxmlformats.org/officeDocument/2006/relationships/hyperlink" Target="https://en.wikipedia.org/wiki/Kaduna_State" TargetMode="External"/><Relationship Id="rId36" Type="http://schemas.openxmlformats.org/officeDocument/2006/relationships/hyperlink" Target="https://en.wikipedia.org/wiki/Jos_Plateau" TargetMode="External"/><Relationship Id="rId49" Type="http://schemas.openxmlformats.org/officeDocument/2006/relationships/hyperlink" Target="https://en.wikipedia.org/wiki/Benue_State" TargetMode="External"/><Relationship Id="rId57" Type="http://schemas.openxmlformats.org/officeDocument/2006/relationships/hyperlink" Target="https://en.wikipedia.org/wiki/Nigeria" TargetMode="External"/><Relationship Id="rId10" Type="http://schemas.openxmlformats.org/officeDocument/2006/relationships/image" Target="media/image3.png"/><Relationship Id="rId31" Type="http://schemas.openxmlformats.org/officeDocument/2006/relationships/hyperlink" Target="https://en.wikipedia.org/wiki/Federal_Capital_Territory_(Nigeria)" TargetMode="External"/><Relationship Id="rId44" Type="http://schemas.openxmlformats.org/officeDocument/2006/relationships/hyperlink" Target="https://en.wikipedia.org/wiki/Niger_State" TargetMode="External"/><Relationship Id="rId52" Type="http://schemas.openxmlformats.org/officeDocument/2006/relationships/hyperlink" Target="https://en.wikipedia.org/wiki/List_of_ecoregions_in_Nigeria" TargetMode="External"/><Relationship Id="rId60" Type="http://schemas.openxmlformats.org/officeDocument/2006/relationships/hyperlink" Target="https://en.wikipedia.org/wiki/Adamawa_State" TargetMode="External"/><Relationship Id="rId65" Type="http://schemas.openxmlformats.org/officeDocument/2006/relationships/hyperlink" Target="https://en.wikipedia.org/wiki/Chad%E2%80%93Nigeria_border" TargetMode="External"/><Relationship Id="rId73" Type="http://schemas.openxmlformats.org/officeDocument/2006/relationships/hyperlink" Target="https://en.wikipedia.org/wiki/List_of_ecoregions_in_Nigeria" TargetMode="External"/><Relationship Id="rId78" Type="http://schemas.openxmlformats.org/officeDocument/2006/relationships/hyperlink" Target="https://en.wikipedia.org/wiki/Federal_Capital_Territory_(Nigeria)" TargetMode="External"/><Relationship Id="rId81" Type="http://schemas.openxmlformats.org/officeDocument/2006/relationships/hyperlink" Target="https://en.wikipedia.org/wiki/Kaduna_State" TargetMode="External"/><Relationship Id="rId86" Type="http://schemas.openxmlformats.org/officeDocument/2006/relationships/hyperlink" Target="https://en.wikipedia.org/wiki/Kaduna_State" TargetMode="External"/><Relationship Id="rId94"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3" Type="http://schemas.microsoft.com/office/2016/09/relationships/commentsIds" Target="commentsIds.xml"/><Relationship Id="rId18" Type="http://schemas.openxmlformats.org/officeDocument/2006/relationships/hyperlink" Target="https://www.britannica.com/science/thorn-forest" TargetMode="External"/><Relationship Id="rId39" Type="http://schemas.openxmlformats.org/officeDocument/2006/relationships/hyperlink" Target="https://en.wikipedia.org/wiki/Nigeria" TargetMode="External"/><Relationship Id="rId34" Type="http://schemas.openxmlformats.org/officeDocument/2006/relationships/hyperlink" Target="https://en.wikipedia.org/wiki/List_of_ecoregions_in_Nigeria" TargetMode="External"/><Relationship Id="rId50" Type="http://schemas.openxmlformats.org/officeDocument/2006/relationships/hyperlink" Target="https://en.wikipedia.org/wiki/Tropical_and_subtropical_grasslands,_savannas,_and_shrublands" TargetMode="External"/><Relationship Id="rId55" Type="http://schemas.openxmlformats.org/officeDocument/2006/relationships/hyperlink" Target="https://en.wikipedia.org/wiki/States_of_Nigeria" TargetMode="External"/><Relationship Id="rId76" Type="http://schemas.openxmlformats.org/officeDocument/2006/relationships/hyperlink" Target="https://en.wikipedia.org/wiki/Abuja" TargetMode="External"/><Relationship Id="rId97"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en.wikipedia.org/wiki/Lake_Chad" TargetMode="External"/><Relationship Id="rId92" Type="http://schemas.openxmlformats.org/officeDocument/2006/relationships/image" Target="media/image4.emf"/><Relationship Id="rId2" Type="http://schemas.openxmlformats.org/officeDocument/2006/relationships/numbering" Target="numbering.xml"/><Relationship Id="rId29" Type="http://schemas.openxmlformats.org/officeDocument/2006/relationships/hyperlink" Target="https://en.wikipedia.org/wiki/Kogi_State" TargetMode="External"/><Relationship Id="rId24" Type="http://schemas.openxmlformats.org/officeDocument/2006/relationships/hyperlink" Target="https://en.wikipedia.org/wiki/North_Central_Nigeria" TargetMode="External"/><Relationship Id="rId40" Type="http://schemas.openxmlformats.org/officeDocument/2006/relationships/hyperlink" Target="https://en.wikipedia.org/wiki/Ekiti_State" TargetMode="External"/><Relationship Id="rId45" Type="http://schemas.openxmlformats.org/officeDocument/2006/relationships/hyperlink" Target="https://en.wikipedia.org/wiki/Edo_State" TargetMode="External"/><Relationship Id="rId66" Type="http://schemas.openxmlformats.org/officeDocument/2006/relationships/hyperlink" Target="https://en.wikipedia.org/wiki/Chad" TargetMode="External"/><Relationship Id="rId87" Type="http://schemas.openxmlformats.org/officeDocument/2006/relationships/hyperlink" Target="https://en.wikipedia.org/wiki/Nasarawa_State" TargetMode="External"/><Relationship Id="rId61" Type="http://schemas.openxmlformats.org/officeDocument/2006/relationships/hyperlink" Target="https://en.wikipedia.org/wiki/Cameroon-Nigeria_border" TargetMode="External"/><Relationship Id="rId82" Type="http://schemas.openxmlformats.org/officeDocument/2006/relationships/hyperlink" Target="https://en.wikipedia.org/wiki/Plateau_State" TargetMode="External"/><Relationship Id="rId19" Type="http://schemas.openxmlformats.org/officeDocument/2006/relationships/hyperlink" Target="https://en.wikipedia.org/wiki/Sahel" TargetMode="External"/><Relationship Id="rId14" Type="http://schemas.microsoft.com/office/2018/08/relationships/commentsExtensible" Target="commentsExtensible.xml"/><Relationship Id="rId30" Type="http://schemas.openxmlformats.org/officeDocument/2006/relationships/hyperlink" Target="https://en.wikipedia.org/wiki/Benue_State" TargetMode="External"/><Relationship Id="rId35" Type="http://schemas.openxmlformats.org/officeDocument/2006/relationships/hyperlink" Target="https://en.wikipedia.org/wiki/River_Benue" TargetMode="External"/><Relationship Id="rId56" Type="http://schemas.openxmlformats.org/officeDocument/2006/relationships/hyperlink" Target="https://en.wikipedia.org/wiki/North_East_(Nigeria)" TargetMode="External"/><Relationship Id="rId77" Type="http://schemas.openxmlformats.org/officeDocument/2006/relationships/hyperlink" Target="https://en.wikipedia.org/wiki/Capital_city" TargetMode="External"/><Relationship Id="rId8" Type="http://schemas.openxmlformats.org/officeDocument/2006/relationships/image" Target="media/image1.jpeg"/><Relationship Id="rId51" Type="http://schemas.openxmlformats.org/officeDocument/2006/relationships/hyperlink" Target="https://en.wikipedia.org/wiki/Guinean_forest%E2%80%93savanna_mosaic" TargetMode="External"/><Relationship Id="rId72" Type="http://schemas.openxmlformats.org/officeDocument/2006/relationships/hyperlink" Target="https://en.wikipedia.org/wiki/Lake_Chad_flooded_savanna" TargetMode="External"/><Relationship Id="rId93" Type="http://schemas.openxmlformats.org/officeDocument/2006/relationships/package" Target="embeddings/Microsoft_Word_Document.docx"/><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D84E-4E84-4E90-B4D2-28E3F591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10071</Words>
  <Characters>57409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phillips</dc:creator>
  <cp:lastModifiedBy>Jennifer Chukwumerije</cp:lastModifiedBy>
  <cp:revision>2</cp:revision>
  <dcterms:created xsi:type="dcterms:W3CDTF">2023-08-15T11:27:00Z</dcterms:created>
  <dcterms:modified xsi:type="dcterms:W3CDTF">2023-08-15T11:27:00Z</dcterms:modified>
</cp:coreProperties>
</file>