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F644" w14:textId="77777777" w:rsidR="00A05EBB" w:rsidRPr="00A46288" w:rsidRDefault="00CA1ECA">
      <w:pPr>
        <w:pStyle w:val="BodyText"/>
        <w:ind w:left="3466"/>
        <w:rPr>
          <w:rFonts w:ascii="Times New Roman"/>
          <w:sz w:val="20"/>
        </w:rPr>
      </w:pPr>
      <w:r w:rsidRPr="00A46288">
        <w:rPr>
          <w:rFonts w:ascii="Times New Roman"/>
          <w:noProof/>
          <w:sz w:val="20"/>
        </w:rPr>
        <w:drawing>
          <wp:inline distT="0" distB="0" distL="0" distR="0" wp14:anchorId="41FAF154" wp14:editId="5308FFAD">
            <wp:extent cx="1697876" cy="6199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97876" cy="619982"/>
                    </a:xfrm>
                    <a:prstGeom prst="rect">
                      <a:avLst/>
                    </a:prstGeom>
                  </pic:spPr>
                </pic:pic>
              </a:graphicData>
            </a:graphic>
          </wp:inline>
        </w:drawing>
      </w:r>
    </w:p>
    <w:p w14:paraId="28CF8DB5" w14:textId="77777777" w:rsidR="00A05EBB" w:rsidRPr="00A46288" w:rsidRDefault="00A05EBB">
      <w:pPr>
        <w:pStyle w:val="BodyText"/>
        <w:spacing w:before="8"/>
        <w:ind w:left="0"/>
        <w:rPr>
          <w:rFonts w:ascii="Times New Roman"/>
          <w:sz w:val="20"/>
        </w:rPr>
      </w:pPr>
    </w:p>
    <w:p w14:paraId="3D7C2E06" w14:textId="2CA2041C" w:rsidR="00A05EBB" w:rsidRPr="00A46288" w:rsidRDefault="00CA1ECA" w:rsidP="00083969">
      <w:pPr>
        <w:pStyle w:val="Heading1"/>
        <w:spacing w:before="52"/>
        <w:ind w:right="108"/>
        <w:jc w:val="center"/>
      </w:pPr>
      <w:r w:rsidRPr="00A46288">
        <w:t xml:space="preserve">TERMS OF REFERENCE </w:t>
      </w:r>
      <w:r w:rsidR="00E70705" w:rsidRPr="00A46288">
        <w:t>FOR THE</w:t>
      </w:r>
      <w:r w:rsidR="00942D4B" w:rsidRPr="00A46288">
        <w:t xml:space="preserve"> ENGAGEMENT OF </w:t>
      </w:r>
      <w:r w:rsidR="00083969">
        <w:t xml:space="preserve">A CONSULTANCY FIRM FOR THE 2024 SEASONAL MALARIA CHEMOPREVENTION (SMC) END OF ROUND (EOR) COVERAGE SURVEY FOR </w:t>
      </w:r>
      <w:r w:rsidR="00C6698D">
        <w:t>NINE (</w:t>
      </w:r>
      <w:r w:rsidR="00D1209A">
        <w:t>9</w:t>
      </w:r>
      <w:r w:rsidR="00083969">
        <w:t>) MC-SUPPORTED STATES</w:t>
      </w:r>
    </w:p>
    <w:p w14:paraId="5FFE6AC7" w14:textId="77777777" w:rsidR="00A05EBB" w:rsidRPr="00A46288" w:rsidRDefault="00A05EBB" w:rsidP="00FD220F">
      <w:pPr>
        <w:pStyle w:val="BodyText"/>
        <w:spacing w:before="12"/>
        <w:ind w:left="0"/>
        <w:jc w:val="center"/>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777"/>
      </w:tblGrid>
      <w:tr w:rsidR="00A46288" w:rsidRPr="00A46288" w14:paraId="15C17349" w14:textId="77777777">
        <w:trPr>
          <w:trHeight w:val="371"/>
        </w:trPr>
        <w:tc>
          <w:tcPr>
            <w:tcW w:w="4249" w:type="dxa"/>
          </w:tcPr>
          <w:p w14:paraId="3E5342E3" w14:textId="77777777" w:rsidR="00A05EBB" w:rsidRPr="00A46288" w:rsidRDefault="00CA1ECA">
            <w:pPr>
              <w:pStyle w:val="TableParagraph"/>
              <w:spacing w:line="292" w:lineRule="exact"/>
              <w:rPr>
                <w:sz w:val="24"/>
              </w:rPr>
            </w:pPr>
            <w:r w:rsidRPr="00A46288">
              <w:rPr>
                <w:sz w:val="24"/>
              </w:rPr>
              <w:t>Reference</w:t>
            </w:r>
            <w:r w:rsidRPr="00A46288">
              <w:rPr>
                <w:spacing w:val="-2"/>
                <w:sz w:val="24"/>
              </w:rPr>
              <w:t xml:space="preserve"> </w:t>
            </w:r>
            <w:r w:rsidRPr="00A46288">
              <w:rPr>
                <w:sz w:val="24"/>
              </w:rPr>
              <w:t>Number:</w:t>
            </w:r>
          </w:p>
        </w:tc>
        <w:tc>
          <w:tcPr>
            <w:tcW w:w="4777" w:type="dxa"/>
          </w:tcPr>
          <w:p w14:paraId="1B39DC34" w14:textId="77777777" w:rsidR="00A05EBB" w:rsidRPr="00A46288" w:rsidRDefault="00CA1ECA">
            <w:pPr>
              <w:pStyle w:val="TableParagraph"/>
              <w:spacing w:line="292" w:lineRule="exact"/>
              <w:rPr>
                <w:sz w:val="24"/>
              </w:rPr>
            </w:pPr>
            <w:r w:rsidRPr="00A46288">
              <w:rPr>
                <w:sz w:val="24"/>
              </w:rPr>
              <w:t>Output:</w:t>
            </w:r>
            <w:r w:rsidRPr="00A46288">
              <w:rPr>
                <w:spacing w:val="-3"/>
                <w:sz w:val="24"/>
              </w:rPr>
              <w:t xml:space="preserve"> </w:t>
            </w:r>
            <w:r w:rsidRPr="00A46288">
              <w:rPr>
                <w:sz w:val="24"/>
              </w:rPr>
              <w:t>Preventio</w:t>
            </w:r>
            <w:r w:rsidR="00441481" w:rsidRPr="00A46288">
              <w:rPr>
                <w:sz w:val="24"/>
              </w:rPr>
              <w:t>n</w:t>
            </w:r>
          </w:p>
        </w:tc>
      </w:tr>
      <w:tr w:rsidR="00A46288" w:rsidRPr="00A46288" w14:paraId="7A010790" w14:textId="77777777">
        <w:trPr>
          <w:trHeight w:val="397"/>
        </w:trPr>
        <w:tc>
          <w:tcPr>
            <w:tcW w:w="4249" w:type="dxa"/>
          </w:tcPr>
          <w:p w14:paraId="39707A6E" w14:textId="1C7A19A3" w:rsidR="00A05EBB" w:rsidRPr="00A46288" w:rsidRDefault="00CA1ECA">
            <w:pPr>
              <w:pStyle w:val="TableParagraph"/>
              <w:spacing w:line="292" w:lineRule="exact"/>
              <w:rPr>
                <w:sz w:val="24"/>
              </w:rPr>
            </w:pPr>
            <w:r w:rsidRPr="00A46288">
              <w:rPr>
                <w:sz w:val="24"/>
              </w:rPr>
              <w:t>Date</w:t>
            </w:r>
            <w:r w:rsidRPr="00A46288">
              <w:rPr>
                <w:spacing w:val="-5"/>
                <w:sz w:val="24"/>
              </w:rPr>
              <w:t xml:space="preserve"> </w:t>
            </w:r>
            <w:r w:rsidRPr="00A46288">
              <w:rPr>
                <w:sz w:val="24"/>
              </w:rPr>
              <w:t>of</w:t>
            </w:r>
            <w:r w:rsidRPr="00A46288">
              <w:rPr>
                <w:spacing w:val="-1"/>
                <w:sz w:val="24"/>
              </w:rPr>
              <w:t xml:space="preserve"> </w:t>
            </w:r>
            <w:r w:rsidRPr="00A46288">
              <w:rPr>
                <w:sz w:val="24"/>
              </w:rPr>
              <w:t>Draft:</w:t>
            </w:r>
            <w:r w:rsidRPr="00A46288">
              <w:rPr>
                <w:spacing w:val="-2"/>
                <w:sz w:val="24"/>
              </w:rPr>
              <w:t xml:space="preserve"> </w:t>
            </w:r>
            <w:r w:rsidR="00083969">
              <w:rPr>
                <w:sz w:val="24"/>
              </w:rPr>
              <w:t>21</w:t>
            </w:r>
            <w:r w:rsidRPr="00A46288">
              <w:rPr>
                <w:sz w:val="24"/>
              </w:rPr>
              <w:t>/0</w:t>
            </w:r>
            <w:r w:rsidR="00083969">
              <w:rPr>
                <w:sz w:val="24"/>
              </w:rPr>
              <w:t>8</w:t>
            </w:r>
            <w:r w:rsidRPr="00A46288">
              <w:rPr>
                <w:sz w:val="24"/>
              </w:rPr>
              <w:t>/</w:t>
            </w:r>
            <w:r w:rsidR="00D853A6" w:rsidRPr="00A46288">
              <w:rPr>
                <w:sz w:val="24"/>
              </w:rPr>
              <w:t>2024</w:t>
            </w:r>
          </w:p>
        </w:tc>
        <w:tc>
          <w:tcPr>
            <w:tcW w:w="4777" w:type="dxa"/>
          </w:tcPr>
          <w:p w14:paraId="2B15AFAB" w14:textId="77777777" w:rsidR="00A05EBB" w:rsidRPr="00A46288" w:rsidRDefault="00CA1ECA">
            <w:pPr>
              <w:pStyle w:val="TableParagraph"/>
              <w:spacing w:line="292" w:lineRule="exact"/>
              <w:rPr>
                <w:b/>
                <w:sz w:val="24"/>
              </w:rPr>
            </w:pPr>
            <w:r w:rsidRPr="00A46288">
              <w:rPr>
                <w:sz w:val="24"/>
              </w:rPr>
              <w:t>Output</w:t>
            </w:r>
            <w:r w:rsidRPr="00A46288">
              <w:rPr>
                <w:spacing w:val="-4"/>
                <w:sz w:val="24"/>
              </w:rPr>
              <w:t xml:space="preserve"> </w:t>
            </w:r>
            <w:r w:rsidRPr="00A46288">
              <w:rPr>
                <w:sz w:val="24"/>
              </w:rPr>
              <w:t>Technical</w:t>
            </w:r>
            <w:r w:rsidRPr="00A46288">
              <w:rPr>
                <w:spacing w:val="-3"/>
                <w:sz w:val="24"/>
              </w:rPr>
              <w:t xml:space="preserve"> </w:t>
            </w:r>
            <w:r w:rsidRPr="00A46288">
              <w:rPr>
                <w:sz w:val="24"/>
              </w:rPr>
              <w:t>Lead:</w:t>
            </w:r>
            <w:r w:rsidRPr="00A46288">
              <w:rPr>
                <w:spacing w:val="-3"/>
                <w:sz w:val="24"/>
              </w:rPr>
              <w:t xml:space="preserve"> </w:t>
            </w:r>
            <w:r w:rsidRPr="00A46288">
              <w:rPr>
                <w:b/>
                <w:sz w:val="24"/>
              </w:rPr>
              <w:t>Dr</w:t>
            </w:r>
            <w:r w:rsidRPr="00A46288">
              <w:rPr>
                <w:b/>
                <w:spacing w:val="-2"/>
                <w:sz w:val="24"/>
              </w:rPr>
              <w:t xml:space="preserve"> </w:t>
            </w:r>
            <w:r w:rsidRPr="00A46288">
              <w:rPr>
                <w:b/>
                <w:sz w:val="24"/>
              </w:rPr>
              <w:t>Olusola</w:t>
            </w:r>
            <w:r w:rsidRPr="00A46288">
              <w:rPr>
                <w:b/>
                <w:spacing w:val="-4"/>
                <w:sz w:val="24"/>
              </w:rPr>
              <w:t xml:space="preserve"> </w:t>
            </w:r>
            <w:r w:rsidRPr="00A46288">
              <w:rPr>
                <w:b/>
                <w:sz w:val="24"/>
              </w:rPr>
              <w:t>Oresanya</w:t>
            </w:r>
          </w:p>
        </w:tc>
      </w:tr>
      <w:tr w:rsidR="00A46288" w:rsidRPr="00A46288" w14:paraId="53A3DD8C" w14:textId="77777777">
        <w:trPr>
          <w:trHeight w:val="398"/>
        </w:trPr>
        <w:tc>
          <w:tcPr>
            <w:tcW w:w="4249" w:type="dxa"/>
          </w:tcPr>
          <w:p w14:paraId="148C145A" w14:textId="77777777" w:rsidR="00A05EBB" w:rsidRPr="00A46288" w:rsidRDefault="00CA1ECA">
            <w:pPr>
              <w:pStyle w:val="TableParagraph"/>
              <w:spacing w:line="292" w:lineRule="exact"/>
              <w:rPr>
                <w:sz w:val="24"/>
              </w:rPr>
            </w:pPr>
            <w:r w:rsidRPr="00A46288">
              <w:rPr>
                <w:sz w:val="24"/>
              </w:rPr>
              <w:t>Date</w:t>
            </w:r>
            <w:r w:rsidRPr="00A46288">
              <w:rPr>
                <w:spacing w:val="-4"/>
                <w:sz w:val="24"/>
              </w:rPr>
              <w:t xml:space="preserve"> </w:t>
            </w:r>
            <w:r w:rsidRPr="00A46288">
              <w:rPr>
                <w:sz w:val="24"/>
              </w:rPr>
              <w:t>of</w:t>
            </w:r>
            <w:r w:rsidRPr="00A46288">
              <w:rPr>
                <w:spacing w:val="-1"/>
                <w:sz w:val="24"/>
              </w:rPr>
              <w:t xml:space="preserve"> </w:t>
            </w:r>
            <w:r w:rsidRPr="00A46288">
              <w:rPr>
                <w:sz w:val="24"/>
              </w:rPr>
              <w:t>Final:</w:t>
            </w:r>
            <w:r w:rsidRPr="00A46288">
              <w:rPr>
                <w:spacing w:val="-2"/>
                <w:sz w:val="24"/>
              </w:rPr>
              <w:t xml:space="preserve"> </w:t>
            </w:r>
          </w:p>
        </w:tc>
        <w:tc>
          <w:tcPr>
            <w:tcW w:w="4777" w:type="dxa"/>
          </w:tcPr>
          <w:p w14:paraId="5CF5900B" w14:textId="3526F547" w:rsidR="00A05EBB" w:rsidRPr="00A46288" w:rsidRDefault="00CA1ECA">
            <w:pPr>
              <w:pStyle w:val="TableParagraph"/>
              <w:spacing w:line="292" w:lineRule="exact"/>
              <w:rPr>
                <w:b/>
                <w:sz w:val="24"/>
              </w:rPr>
            </w:pPr>
            <w:r w:rsidRPr="00A46288">
              <w:rPr>
                <w:sz w:val="24"/>
              </w:rPr>
              <w:t>Period</w:t>
            </w:r>
            <w:r w:rsidRPr="00A46288">
              <w:rPr>
                <w:spacing w:val="-3"/>
                <w:sz w:val="24"/>
              </w:rPr>
              <w:t xml:space="preserve"> </w:t>
            </w:r>
            <w:r w:rsidRPr="00A46288">
              <w:rPr>
                <w:sz w:val="24"/>
              </w:rPr>
              <w:t>of assignment:</w:t>
            </w:r>
            <w:r w:rsidRPr="00A46288">
              <w:rPr>
                <w:spacing w:val="-1"/>
                <w:sz w:val="24"/>
              </w:rPr>
              <w:t xml:space="preserve"> </w:t>
            </w:r>
            <w:r w:rsidR="00826D5B">
              <w:rPr>
                <w:b/>
                <w:sz w:val="24"/>
              </w:rPr>
              <w:t xml:space="preserve">October </w:t>
            </w:r>
            <w:r w:rsidR="0046121B">
              <w:rPr>
                <w:b/>
                <w:sz w:val="24"/>
              </w:rPr>
              <w:t xml:space="preserve">2024 </w:t>
            </w:r>
            <w:r w:rsidRPr="00A46288">
              <w:rPr>
                <w:b/>
                <w:sz w:val="24"/>
              </w:rPr>
              <w:t>–</w:t>
            </w:r>
            <w:r w:rsidRPr="00A46288">
              <w:rPr>
                <w:b/>
                <w:spacing w:val="-2"/>
                <w:sz w:val="24"/>
              </w:rPr>
              <w:t xml:space="preserve"> </w:t>
            </w:r>
            <w:r w:rsidR="0046121B">
              <w:rPr>
                <w:b/>
                <w:spacing w:val="-2"/>
                <w:sz w:val="24"/>
              </w:rPr>
              <w:t>January 2025</w:t>
            </w:r>
          </w:p>
        </w:tc>
      </w:tr>
      <w:tr w:rsidR="00A05EBB" w:rsidRPr="00A46288" w14:paraId="046A0AF0" w14:textId="77777777">
        <w:trPr>
          <w:trHeight w:val="585"/>
        </w:trPr>
        <w:tc>
          <w:tcPr>
            <w:tcW w:w="4249" w:type="dxa"/>
          </w:tcPr>
          <w:p w14:paraId="6B35D0CC" w14:textId="77777777" w:rsidR="00A05EBB" w:rsidRDefault="00CA1ECA" w:rsidP="00DB7E63">
            <w:pPr>
              <w:pStyle w:val="TableParagraph"/>
              <w:spacing w:line="273" w:lineRule="exact"/>
              <w:ind w:left="0"/>
              <w:rPr>
                <w:sz w:val="24"/>
              </w:rPr>
            </w:pPr>
            <w:r w:rsidRPr="00A46288">
              <w:rPr>
                <w:sz w:val="24"/>
              </w:rPr>
              <w:t>Staff</w:t>
            </w:r>
            <w:r w:rsidRPr="00A46288">
              <w:rPr>
                <w:spacing w:val="-2"/>
                <w:sz w:val="24"/>
              </w:rPr>
              <w:t xml:space="preserve"> </w:t>
            </w:r>
            <w:r w:rsidRPr="00A46288">
              <w:rPr>
                <w:sz w:val="24"/>
              </w:rPr>
              <w:t>Technical</w:t>
            </w:r>
            <w:r w:rsidRPr="00A46288">
              <w:rPr>
                <w:spacing w:val="-3"/>
                <w:sz w:val="24"/>
              </w:rPr>
              <w:t xml:space="preserve"> </w:t>
            </w:r>
            <w:r w:rsidR="002362DC" w:rsidRPr="00A46288">
              <w:rPr>
                <w:sz w:val="24"/>
              </w:rPr>
              <w:t>Lead</w:t>
            </w:r>
            <w:r w:rsidR="002362DC" w:rsidRPr="00A46288">
              <w:rPr>
                <w:spacing w:val="-1"/>
                <w:sz w:val="24"/>
              </w:rPr>
              <w:t>:</w:t>
            </w:r>
            <w:r w:rsidRPr="00A46288">
              <w:rPr>
                <w:spacing w:val="-2"/>
                <w:sz w:val="24"/>
              </w:rPr>
              <w:t xml:space="preserve"> </w:t>
            </w:r>
            <w:r w:rsidR="002362DC">
              <w:rPr>
                <w:sz w:val="24"/>
              </w:rPr>
              <w:t>Dr Jennifer Chukwumerije</w:t>
            </w:r>
          </w:p>
          <w:p w14:paraId="04E36BE4" w14:textId="1D534F45" w:rsidR="001E58D8" w:rsidRPr="00A46288" w:rsidRDefault="001E58D8" w:rsidP="00DB7E63">
            <w:pPr>
              <w:pStyle w:val="TableParagraph"/>
              <w:spacing w:line="273" w:lineRule="exact"/>
              <w:ind w:left="0"/>
              <w:rPr>
                <w:sz w:val="24"/>
              </w:rPr>
            </w:pPr>
            <w:r>
              <w:rPr>
                <w:sz w:val="24"/>
              </w:rPr>
              <w:t>Budget Holder: Dr Chibuzo Oguoma</w:t>
            </w:r>
          </w:p>
        </w:tc>
        <w:tc>
          <w:tcPr>
            <w:tcW w:w="4777" w:type="dxa"/>
          </w:tcPr>
          <w:p w14:paraId="23AECFE3" w14:textId="77777777" w:rsidR="00A05EBB" w:rsidRPr="00A46288" w:rsidRDefault="00CA1ECA">
            <w:pPr>
              <w:pStyle w:val="TableParagraph"/>
              <w:spacing w:line="292" w:lineRule="exact"/>
              <w:rPr>
                <w:sz w:val="24"/>
              </w:rPr>
            </w:pPr>
            <w:r w:rsidRPr="00A46288">
              <w:rPr>
                <w:sz w:val="24"/>
              </w:rPr>
              <w:t>Status:</w:t>
            </w:r>
            <w:r w:rsidRPr="00A46288">
              <w:rPr>
                <w:spacing w:val="-2"/>
                <w:sz w:val="24"/>
              </w:rPr>
              <w:t xml:space="preserve"> </w:t>
            </w:r>
            <w:r w:rsidR="00C109A6" w:rsidRPr="00A46288">
              <w:rPr>
                <w:sz w:val="24"/>
              </w:rPr>
              <w:t>Draft</w:t>
            </w:r>
          </w:p>
        </w:tc>
      </w:tr>
    </w:tbl>
    <w:p w14:paraId="733259FF" w14:textId="77777777" w:rsidR="00A05EBB" w:rsidRPr="00A46288" w:rsidRDefault="00A05EBB">
      <w:pPr>
        <w:pStyle w:val="BodyText"/>
        <w:spacing w:before="12"/>
        <w:ind w:left="0"/>
        <w:rPr>
          <w:b/>
          <w:sz w:val="23"/>
        </w:rPr>
      </w:pPr>
    </w:p>
    <w:p w14:paraId="6DB39068" w14:textId="77777777" w:rsidR="00A05EBB" w:rsidRPr="00A46288" w:rsidRDefault="00CA1ECA" w:rsidP="002B6678">
      <w:pPr>
        <w:ind w:left="120"/>
        <w:jc w:val="both"/>
        <w:rPr>
          <w:b/>
          <w:sz w:val="24"/>
        </w:rPr>
      </w:pPr>
      <w:r w:rsidRPr="00A46288">
        <w:rPr>
          <w:b/>
          <w:sz w:val="24"/>
        </w:rPr>
        <w:t>Background</w:t>
      </w:r>
    </w:p>
    <w:p w14:paraId="1CB7E0E4" w14:textId="77777777" w:rsidR="00A05EBB" w:rsidRPr="00A46288" w:rsidRDefault="00CA1ECA" w:rsidP="002B6678">
      <w:pPr>
        <w:pStyle w:val="BodyText"/>
        <w:ind w:left="120" w:right="108"/>
        <w:jc w:val="both"/>
      </w:pPr>
      <w:r w:rsidRPr="00A46288">
        <w:t>Malaria</w:t>
      </w:r>
      <w:r w:rsidRPr="00A46288">
        <w:rPr>
          <w:spacing w:val="-4"/>
        </w:rPr>
        <w:t xml:space="preserve"> </w:t>
      </w:r>
      <w:r w:rsidRPr="00A46288">
        <w:t>Consortium</w:t>
      </w:r>
      <w:r w:rsidRPr="00A46288">
        <w:rPr>
          <w:spacing w:val="-4"/>
        </w:rPr>
        <w:t xml:space="preserve"> </w:t>
      </w:r>
      <w:r w:rsidRPr="00A46288">
        <w:t>(MC)</w:t>
      </w:r>
      <w:r w:rsidRPr="00A46288">
        <w:rPr>
          <w:spacing w:val="-4"/>
        </w:rPr>
        <w:t xml:space="preserve"> </w:t>
      </w:r>
      <w:r w:rsidRPr="00A46288">
        <w:t>is</w:t>
      </w:r>
      <w:r w:rsidRPr="00A46288">
        <w:rPr>
          <w:spacing w:val="-2"/>
        </w:rPr>
        <w:t xml:space="preserve"> </w:t>
      </w:r>
      <w:r w:rsidRPr="00A46288">
        <w:t>one</w:t>
      </w:r>
      <w:r w:rsidRPr="00A46288">
        <w:rPr>
          <w:spacing w:val="-4"/>
        </w:rPr>
        <w:t xml:space="preserve"> </w:t>
      </w:r>
      <w:r w:rsidRPr="00A46288">
        <w:t>of</w:t>
      </w:r>
      <w:r w:rsidRPr="00A46288">
        <w:rPr>
          <w:spacing w:val="-5"/>
        </w:rPr>
        <w:t xml:space="preserve"> </w:t>
      </w:r>
      <w:r w:rsidRPr="00A46288">
        <w:t>the</w:t>
      </w:r>
      <w:r w:rsidRPr="00A46288">
        <w:rPr>
          <w:spacing w:val="-4"/>
        </w:rPr>
        <w:t xml:space="preserve"> </w:t>
      </w:r>
      <w:r w:rsidRPr="00A46288">
        <w:t>world's</w:t>
      </w:r>
      <w:r w:rsidRPr="00A46288">
        <w:rPr>
          <w:spacing w:val="-4"/>
        </w:rPr>
        <w:t xml:space="preserve"> </w:t>
      </w:r>
      <w:r w:rsidRPr="00A46288">
        <w:t>leading</w:t>
      </w:r>
      <w:r w:rsidRPr="00A46288">
        <w:rPr>
          <w:spacing w:val="-4"/>
        </w:rPr>
        <w:t xml:space="preserve"> </w:t>
      </w:r>
      <w:r w:rsidRPr="00A46288">
        <w:t>non-profit</w:t>
      </w:r>
      <w:r w:rsidRPr="00A46288">
        <w:rPr>
          <w:spacing w:val="-4"/>
        </w:rPr>
        <w:t xml:space="preserve"> </w:t>
      </w:r>
      <w:r w:rsidRPr="00A46288">
        <w:t>organizations</w:t>
      </w:r>
      <w:r w:rsidRPr="00A46288">
        <w:rPr>
          <w:spacing w:val="-4"/>
        </w:rPr>
        <w:t xml:space="preserve"> </w:t>
      </w:r>
      <w:r w:rsidRPr="00A46288">
        <w:t>dedicated</w:t>
      </w:r>
      <w:r w:rsidRPr="00A46288">
        <w:rPr>
          <w:spacing w:val="-3"/>
        </w:rPr>
        <w:t xml:space="preserve"> </w:t>
      </w:r>
      <w:r w:rsidRPr="00A46288">
        <w:t>to</w:t>
      </w:r>
      <w:r w:rsidRPr="00A46288">
        <w:rPr>
          <w:spacing w:val="-4"/>
        </w:rPr>
        <w:t xml:space="preserve"> </w:t>
      </w:r>
      <w:r w:rsidRPr="00A46288">
        <w:t>the</w:t>
      </w:r>
      <w:r w:rsidRPr="00A46288">
        <w:rPr>
          <w:spacing w:val="-51"/>
        </w:rPr>
        <w:t xml:space="preserve"> </w:t>
      </w:r>
      <w:r w:rsidRPr="00A46288">
        <w:rPr>
          <w:spacing w:val="-1"/>
        </w:rPr>
        <w:t>comprehensive</w:t>
      </w:r>
      <w:r w:rsidRPr="00A46288">
        <w:rPr>
          <w:spacing w:val="-14"/>
        </w:rPr>
        <w:t xml:space="preserve"> </w:t>
      </w:r>
      <w:r w:rsidRPr="00A46288">
        <w:rPr>
          <w:spacing w:val="-1"/>
        </w:rPr>
        <w:t>control</w:t>
      </w:r>
      <w:r w:rsidRPr="00A46288">
        <w:rPr>
          <w:spacing w:val="-12"/>
        </w:rPr>
        <w:t xml:space="preserve"> </w:t>
      </w:r>
      <w:r w:rsidRPr="00A46288">
        <w:rPr>
          <w:spacing w:val="-1"/>
        </w:rPr>
        <w:t>of</w:t>
      </w:r>
      <w:r w:rsidRPr="00A46288">
        <w:rPr>
          <w:spacing w:val="-11"/>
        </w:rPr>
        <w:t xml:space="preserve"> </w:t>
      </w:r>
      <w:r w:rsidRPr="00A46288">
        <w:rPr>
          <w:spacing w:val="-1"/>
        </w:rPr>
        <w:t>malaria</w:t>
      </w:r>
      <w:r w:rsidRPr="00A46288">
        <w:rPr>
          <w:spacing w:val="-13"/>
        </w:rPr>
        <w:t xml:space="preserve"> </w:t>
      </w:r>
      <w:r w:rsidRPr="00A46288">
        <w:rPr>
          <w:spacing w:val="-1"/>
        </w:rPr>
        <w:t>and</w:t>
      </w:r>
      <w:r w:rsidRPr="00A46288">
        <w:rPr>
          <w:spacing w:val="-12"/>
        </w:rPr>
        <w:t xml:space="preserve"> </w:t>
      </w:r>
      <w:r w:rsidRPr="00A46288">
        <w:rPr>
          <w:spacing w:val="-1"/>
        </w:rPr>
        <w:t>other</w:t>
      </w:r>
      <w:r w:rsidRPr="00A46288">
        <w:rPr>
          <w:spacing w:val="-13"/>
        </w:rPr>
        <w:t xml:space="preserve"> </w:t>
      </w:r>
      <w:r w:rsidRPr="00A46288">
        <w:rPr>
          <w:spacing w:val="-1"/>
        </w:rPr>
        <w:t>communicable</w:t>
      </w:r>
      <w:r w:rsidRPr="00A46288">
        <w:rPr>
          <w:spacing w:val="-12"/>
        </w:rPr>
        <w:t xml:space="preserve"> </w:t>
      </w:r>
      <w:r w:rsidRPr="00A46288">
        <w:t>diseases</w:t>
      </w:r>
      <w:r w:rsidRPr="00A46288">
        <w:rPr>
          <w:spacing w:val="-14"/>
        </w:rPr>
        <w:t xml:space="preserve"> </w:t>
      </w:r>
      <w:r w:rsidRPr="00A46288">
        <w:t>in</w:t>
      </w:r>
      <w:r w:rsidRPr="00A46288">
        <w:rPr>
          <w:spacing w:val="-12"/>
        </w:rPr>
        <w:t xml:space="preserve"> </w:t>
      </w:r>
      <w:r w:rsidRPr="00A46288">
        <w:t>Africa</w:t>
      </w:r>
      <w:r w:rsidRPr="00A46288">
        <w:rPr>
          <w:spacing w:val="-10"/>
        </w:rPr>
        <w:t xml:space="preserve"> </w:t>
      </w:r>
      <w:r w:rsidRPr="00A46288">
        <w:t>and</w:t>
      </w:r>
      <w:r w:rsidRPr="00A46288">
        <w:rPr>
          <w:spacing w:val="-13"/>
        </w:rPr>
        <w:t xml:space="preserve"> </w:t>
      </w:r>
      <w:r w:rsidRPr="00A46288">
        <w:t>Southeast</w:t>
      </w:r>
      <w:r w:rsidRPr="00A46288">
        <w:rPr>
          <w:spacing w:val="-12"/>
        </w:rPr>
        <w:t xml:space="preserve"> </w:t>
      </w:r>
      <w:r w:rsidRPr="00A46288">
        <w:t>Asia.</w:t>
      </w:r>
      <w:r w:rsidRPr="00A46288">
        <w:rPr>
          <w:spacing w:val="-52"/>
        </w:rPr>
        <w:t xml:space="preserve"> </w:t>
      </w:r>
      <w:r w:rsidRPr="00A46288">
        <w:t>Malaria</w:t>
      </w:r>
      <w:r w:rsidRPr="00A46288">
        <w:rPr>
          <w:spacing w:val="1"/>
        </w:rPr>
        <w:t xml:space="preserve"> </w:t>
      </w:r>
      <w:r w:rsidRPr="00A46288">
        <w:t>Consortium</w:t>
      </w:r>
      <w:r w:rsidRPr="00A46288">
        <w:rPr>
          <w:spacing w:val="1"/>
        </w:rPr>
        <w:t xml:space="preserve"> </w:t>
      </w:r>
      <w:r w:rsidRPr="00A46288">
        <w:t>works</w:t>
      </w:r>
      <w:r w:rsidRPr="00A46288">
        <w:rPr>
          <w:spacing w:val="1"/>
        </w:rPr>
        <w:t xml:space="preserve"> </w:t>
      </w:r>
      <w:r w:rsidRPr="00A46288">
        <w:t>with</w:t>
      </w:r>
      <w:r w:rsidRPr="00A46288">
        <w:rPr>
          <w:spacing w:val="1"/>
        </w:rPr>
        <w:t xml:space="preserve"> </w:t>
      </w:r>
      <w:r w:rsidRPr="00A46288">
        <w:t>communities,</w:t>
      </w:r>
      <w:r w:rsidRPr="00A46288">
        <w:rPr>
          <w:spacing w:val="1"/>
        </w:rPr>
        <w:t xml:space="preserve"> </w:t>
      </w:r>
      <w:r w:rsidRPr="00A46288">
        <w:t>government</w:t>
      </w:r>
      <w:r w:rsidRPr="00A46288">
        <w:rPr>
          <w:spacing w:val="1"/>
        </w:rPr>
        <w:t xml:space="preserve"> </w:t>
      </w:r>
      <w:r w:rsidRPr="00A46288">
        <w:t>and</w:t>
      </w:r>
      <w:r w:rsidRPr="00A46288">
        <w:rPr>
          <w:spacing w:val="1"/>
        </w:rPr>
        <w:t xml:space="preserve"> </w:t>
      </w:r>
      <w:r w:rsidRPr="00A46288">
        <w:t>non-government</w:t>
      </w:r>
      <w:r w:rsidRPr="00A46288">
        <w:rPr>
          <w:spacing w:val="1"/>
        </w:rPr>
        <w:t xml:space="preserve"> </w:t>
      </w:r>
      <w:r w:rsidRPr="00A46288">
        <w:t>agencies,</w:t>
      </w:r>
      <w:r w:rsidRPr="00A46288">
        <w:rPr>
          <w:spacing w:val="1"/>
        </w:rPr>
        <w:t xml:space="preserve"> </w:t>
      </w:r>
      <w:r w:rsidRPr="00A46288">
        <w:t>academic</w:t>
      </w:r>
      <w:r w:rsidRPr="00A46288">
        <w:rPr>
          <w:spacing w:val="1"/>
        </w:rPr>
        <w:t xml:space="preserve"> </w:t>
      </w:r>
      <w:r w:rsidRPr="00A46288">
        <w:t>institutions,</w:t>
      </w:r>
      <w:r w:rsidRPr="00A46288">
        <w:rPr>
          <w:spacing w:val="1"/>
        </w:rPr>
        <w:t xml:space="preserve"> </w:t>
      </w:r>
      <w:r w:rsidRPr="00A46288">
        <w:t>and</w:t>
      </w:r>
      <w:r w:rsidRPr="00A46288">
        <w:rPr>
          <w:spacing w:val="1"/>
        </w:rPr>
        <w:t xml:space="preserve"> </w:t>
      </w:r>
      <w:r w:rsidRPr="00A46288">
        <w:t>local</w:t>
      </w:r>
      <w:r w:rsidRPr="00A46288">
        <w:rPr>
          <w:spacing w:val="1"/>
        </w:rPr>
        <w:t xml:space="preserve"> </w:t>
      </w:r>
      <w:r w:rsidRPr="00A46288">
        <w:t>and</w:t>
      </w:r>
      <w:r w:rsidRPr="00A46288">
        <w:rPr>
          <w:spacing w:val="1"/>
        </w:rPr>
        <w:t xml:space="preserve"> </w:t>
      </w:r>
      <w:r w:rsidRPr="00A46288">
        <w:t>international</w:t>
      </w:r>
      <w:r w:rsidRPr="00A46288">
        <w:rPr>
          <w:spacing w:val="1"/>
        </w:rPr>
        <w:t xml:space="preserve"> </w:t>
      </w:r>
      <w:r w:rsidRPr="00A46288">
        <w:t>organizations,</w:t>
      </w:r>
      <w:r w:rsidRPr="00A46288">
        <w:rPr>
          <w:spacing w:val="1"/>
        </w:rPr>
        <w:t xml:space="preserve"> </w:t>
      </w:r>
      <w:r w:rsidRPr="00A46288">
        <w:t>to</w:t>
      </w:r>
      <w:r w:rsidRPr="00A46288">
        <w:rPr>
          <w:spacing w:val="1"/>
        </w:rPr>
        <w:t xml:space="preserve"> </w:t>
      </w:r>
      <w:r w:rsidRPr="00A46288">
        <w:t>ensure</w:t>
      </w:r>
      <w:r w:rsidRPr="00A46288">
        <w:rPr>
          <w:spacing w:val="1"/>
        </w:rPr>
        <w:t xml:space="preserve"> </w:t>
      </w:r>
      <w:r w:rsidRPr="00A46288">
        <w:t>good</w:t>
      </w:r>
      <w:r w:rsidRPr="00A46288">
        <w:rPr>
          <w:spacing w:val="1"/>
        </w:rPr>
        <w:t xml:space="preserve"> </w:t>
      </w:r>
      <w:r w:rsidRPr="00A46288">
        <w:t>evidence</w:t>
      </w:r>
      <w:r w:rsidRPr="00A46288">
        <w:rPr>
          <w:spacing w:val="1"/>
        </w:rPr>
        <w:t xml:space="preserve"> </w:t>
      </w:r>
      <w:r w:rsidRPr="00A46288">
        <w:rPr>
          <w:spacing w:val="-1"/>
        </w:rPr>
        <w:t>supports</w:t>
      </w:r>
      <w:r w:rsidRPr="00A46288">
        <w:rPr>
          <w:spacing w:val="-13"/>
        </w:rPr>
        <w:t xml:space="preserve"> </w:t>
      </w:r>
      <w:r w:rsidRPr="00A46288">
        <w:rPr>
          <w:spacing w:val="-1"/>
        </w:rPr>
        <w:t>delivery</w:t>
      </w:r>
      <w:r w:rsidRPr="00A46288">
        <w:rPr>
          <w:spacing w:val="-12"/>
        </w:rPr>
        <w:t xml:space="preserve"> </w:t>
      </w:r>
      <w:r w:rsidRPr="00A46288">
        <w:rPr>
          <w:spacing w:val="-1"/>
        </w:rPr>
        <w:t>of</w:t>
      </w:r>
      <w:r w:rsidRPr="00A46288">
        <w:rPr>
          <w:spacing w:val="-10"/>
        </w:rPr>
        <w:t xml:space="preserve"> </w:t>
      </w:r>
      <w:r w:rsidRPr="00A46288">
        <w:rPr>
          <w:spacing w:val="-1"/>
        </w:rPr>
        <w:t>effective</w:t>
      </w:r>
      <w:r w:rsidRPr="00A46288">
        <w:rPr>
          <w:spacing w:val="-9"/>
        </w:rPr>
        <w:t xml:space="preserve"> </w:t>
      </w:r>
      <w:r w:rsidRPr="00A46288">
        <w:rPr>
          <w:spacing w:val="-1"/>
        </w:rPr>
        <w:t>services,</w:t>
      </w:r>
      <w:r w:rsidRPr="00A46288">
        <w:rPr>
          <w:spacing w:val="-11"/>
        </w:rPr>
        <w:t xml:space="preserve"> </w:t>
      </w:r>
      <w:r w:rsidRPr="00A46288">
        <w:t>providing</w:t>
      </w:r>
      <w:r w:rsidRPr="00A46288">
        <w:rPr>
          <w:spacing w:val="-12"/>
        </w:rPr>
        <w:t xml:space="preserve"> </w:t>
      </w:r>
      <w:r w:rsidRPr="00A46288">
        <w:t>technical</w:t>
      </w:r>
      <w:r w:rsidRPr="00A46288">
        <w:rPr>
          <w:spacing w:val="-10"/>
        </w:rPr>
        <w:t xml:space="preserve"> </w:t>
      </w:r>
      <w:r w:rsidRPr="00A46288">
        <w:t>support</w:t>
      </w:r>
      <w:r w:rsidRPr="00A46288">
        <w:rPr>
          <w:spacing w:val="-10"/>
        </w:rPr>
        <w:t xml:space="preserve"> </w:t>
      </w:r>
      <w:r w:rsidRPr="00A46288">
        <w:t>for</w:t>
      </w:r>
      <w:r w:rsidRPr="00A46288">
        <w:rPr>
          <w:spacing w:val="-11"/>
        </w:rPr>
        <w:t xml:space="preserve"> </w:t>
      </w:r>
      <w:r w:rsidRPr="00A46288">
        <w:t>monitoring</w:t>
      </w:r>
      <w:r w:rsidRPr="00A46288">
        <w:rPr>
          <w:spacing w:val="-9"/>
        </w:rPr>
        <w:t xml:space="preserve"> </w:t>
      </w:r>
      <w:r w:rsidRPr="00A46288">
        <w:t>and</w:t>
      </w:r>
      <w:r w:rsidRPr="00A46288">
        <w:rPr>
          <w:spacing w:val="-10"/>
        </w:rPr>
        <w:t xml:space="preserve"> </w:t>
      </w:r>
      <w:r w:rsidRPr="00A46288">
        <w:t>evaluation</w:t>
      </w:r>
      <w:r w:rsidRPr="00A46288">
        <w:rPr>
          <w:spacing w:val="1"/>
        </w:rPr>
        <w:t xml:space="preserve"> </w:t>
      </w:r>
      <w:r w:rsidRPr="00A46288">
        <w:t>of programmes and activities for evidence-based decision-making and strategic planning. The</w:t>
      </w:r>
      <w:r w:rsidRPr="00A46288">
        <w:rPr>
          <w:spacing w:val="1"/>
        </w:rPr>
        <w:t xml:space="preserve"> </w:t>
      </w:r>
      <w:r w:rsidRPr="00A46288">
        <w:t>organization works to improve not only the health of the individual, but also the capacity of</w:t>
      </w:r>
      <w:r w:rsidRPr="00A46288">
        <w:rPr>
          <w:spacing w:val="1"/>
        </w:rPr>
        <w:t xml:space="preserve"> </w:t>
      </w:r>
      <w:r w:rsidRPr="00A46288">
        <w:t>National</w:t>
      </w:r>
      <w:r w:rsidRPr="00A46288">
        <w:rPr>
          <w:spacing w:val="1"/>
        </w:rPr>
        <w:t xml:space="preserve"> </w:t>
      </w:r>
      <w:r w:rsidRPr="00A46288">
        <w:t>health</w:t>
      </w:r>
      <w:r w:rsidRPr="00A46288">
        <w:rPr>
          <w:spacing w:val="1"/>
        </w:rPr>
        <w:t xml:space="preserve"> </w:t>
      </w:r>
      <w:r w:rsidRPr="00A46288">
        <w:t>systems,</w:t>
      </w:r>
      <w:r w:rsidRPr="00A46288">
        <w:rPr>
          <w:spacing w:val="1"/>
        </w:rPr>
        <w:t xml:space="preserve"> </w:t>
      </w:r>
      <w:r w:rsidRPr="00A46288">
        <w:t>which</w:t>
      </w:r>
      <w:r w:rsidRPr="00A46288">
        <w:rPr>
          <w:spacing w:val="1"/>
        </w:rPr>
        <w:t xml:space="preserve"> </w:t>
      </w:r>
      <w:r w:rsidRPr="00A46288">
        <w:t>helps</w:t>
      </w:r>
      <w:r w:rsidRPr="00A46288">
        <w:rPr>
          <w:spacing w:val="1"/>
        </w:rPr>
        <w:t xml:space="preserve"> </w:t>
      </w:r>
      <w:r w:rsidRPr="00A46288">
        <w:t>to</w:t>
      </w:r>
      <w:r w:rsidRPr="00A46288">
        <w:rPr>
          <w:spacing w:val="1"/>
        </w:rPr>
        <w:t xml:space="preserve"> </w:t>
      </w:r>
      <w:r w:rsidRPr="00A46288">
        <w:t>relieve</w:t>
      </w:r>
      <w:r w:rsidRPr="00A46288">
        <w:rPr>
          <w:spacing w:val="1"/>
        </w:rPr>
        <w:t xml:space="preserve"> </w:t>
      </w:r>
      <w:r w:rsidRPr="00A46288">
        <w:t>poverty</w:t>
      </w:r>
      <w:r w:rsidRPr="00A46288">
        <w:rPr>
          <w:spacing w:val="1"/>
        </w:rPr>
        <w:t xml:space="preserve"> </w:t>
      </w:r>
      <w:r w:rsidRPr="00A46288">
        <w:t>and</w:t>
      </w:r>
      <w:r w:rsidRPr="00A46288">
        <w:rPr>
          <w:spacing w:val="1"/>
        </w:rPr>
        <w:t xml:space="preserve"> </w:t>
      </w:r>
      <w:r w:rsidRPr="00A46288">
        <w:t>support</w:t>
      </w:r>
      <w:r w:rsidRPr="00A46288">
        <w:rPr>
          <w:spacing w:val="1"/>
        </w:rPr>
        <w:t xml:space="preserve"> </w:t>
      </w:r>
      <w:r w:rsidRPr="00A46288">
        <w:t>improved</w:t>
      </w:r>
      <w:r w:rsidRPr="00A46288">
        <w:rPr>
          <w:spacing w:val="1"/>
        </w:rPr>
        <w:t xml:space="preserve"> </w:t>
      </w:r>
      <w:r w:rsidRPr="00A46288">
        <w:t>economic</w:t>
      </w:r>
      <w:r w:rsidRPr="00A46288">
        <w:rPr>
          <w:spacing w:val="1"/>
        </w:rPr>
        <w:t xml:space="preserve"> </w:t>
      </w:r>
      <w:r w:rsidRPr="00A46288">
        <w:t>prosperity.</w:t>
      </w:r>
    </w:p>
    <w:p w14:paraId="553B4F16" w14:textId="77777777" w:rsidR="00A05EBB" w:rsidRPr="00A46288" w:rsidRDefault="00A05EBB" w:rsidP="002B6678">
      <w:pPr>
        <w:pStyle w:val="BodyText"/>
        <w:spacing w:before="1"/>
        <w:ind w:left="0"/>
        <w:jc w:val="both"/>
      </w:pPr>
    </w:p>
    <w:p w14:paraId="7E26B59F" w14:textId="0DA26A09" w:rsidR="00A05EBB" w:rsidRDefault="00CA1ECA" w:rsidP="00826D5B">
      <w:pPr>
        <w:pStyle w:val="BodyText"/>
        <w:ind w:left="120" w:right="107"/>
        <w:jc w:val="both"/>
      </w:pPr>
      <w:r w:rsidRPr="00A46288">
        <w:t xml:space="preserve">In Nigeria, </w:t>
      </w:r>
      <w:r w:rsidR="00D5123C" w:rsidRPr="00A46288">
        <w:t>twenty</w:t>
      </w:r>
      <w:r w:rsidR="00D5123C">
        <w:t>-one</w:t>
      </w:r>
      <w:r w:rsidRPr="00A46288">
        <w:t xml:space="preserve"> (2</w:t>
      </w:r>
      <w:r w:rsidR="00826D5B">
        <w:t>0</w:t>
      </w:r>
      <w:r w:rsidRPr="00A46288">
        <w:t xml:space="preserve">) states </w:t>
      </w:r>
      <w:r w:rsidR="00826D5B">
        <w:t xml:space="preserve">and the Federal Capital Territory (FCT) </w:t>
      </w:r>
      <w:r w:rsidRPr="00A46288">
        <w:t>across the Sahel and non–Sahelian zone have seasonal</w:t>
      </w:r>
      <w:r w:rsidRPr="00A46288">
        <w:rPr>
          <w:spacing w:val="1"/>
        </w:rPr>
        <w:t xml:space="preserve"> </w:t>
      </w:r>
      <w:r w:rsidRPr="00A46288">
        <w:t>malaria transmission, with most of the disease burden occurring during a distinct rainy season.</w:t>
      </w:r>
      <w:r w:rsidRPr="00A46288">
        <w:rPr>
          <w:spacing w:val="1"/>
        </w:rPr>
        <w:t xml:space="preserve"> </w:t>
      </w:r>
      <w:r w:rsidRPr="00A46288">
        <w:t>Seasonal Malaria Chemoprevention (SMC) is a key approach to prevent malaria among childr</w:t>
      </w:r>
      <w:r w:rsidR="00826D5B">
        <w:t xml:space="preserve">en </w:t>
      </w:r>
      <w:r w:rsidRPr="00A46288">
        <w:t>aged</w:t>
      </w:r>
      <w:r w:rsidRPr="00A46288">
        <w:rPr>
          <w:spacing w:val="1"/>
        </w:rPr>
        <w:t xml:space="preserve"> </w:t>
      </w:r>
      <w:r w:rsidRPr="00A46288">
        <w:t>3</w:t>
      </w:r>
      <w:r w:rsidRPr="00A46288">
        <w:rPr>
          <w:spacing w:val="-2"/>
        </w:rPr>
        <w:t xml:space="preserve"> </w:t>
      </w:r>
      <w:r w:rsidRPr="00A46288">
        <w:t>to 59</w:t>
      </w:r>
      <w:r w:rsidRPr="00A46288">
        <w:rPr>
          <w:spacing w:val="1"/>
        </w:rPr>
        <w:t xml:space="preserve"> </w:t>
      </w:r>
      <w:r w:rsidRPr="00A46288">
        <w:t>months</w:t>
      </w:r>
      <w:r w:rsidRPr="00A46288">
        <w:rPr>
          <w:spacing w:val="-1"/>
        </w:rPr>
        <w:t xml:space="preserve"> </w:t>
      </w:r>
      <w:r w:rsidRPr="00A46288">
        <w:t>in such areas where</w:t>
      </w:r>
      <w:r w:rsidRPr="00A46288">
        <w:rPr>
          <w:spacing w:val="-3"/>
        </w:rPr>
        <w:t xml:space="preserve"> </w:t>
      </w:r>
      <w:r w:rsidRPr="00A46288">
        <w:t>malaria</w:t>
      </w:r>
      <w:r w:rsidRPr="00A46288">
        <w:rPr>
          <w:spacing w:val="-5"/>
        </w:rPr>
        <w:t xml:space="preserve"> </w:t>
      </w:r>
      <w:r w:rsidRPr="00A46288">
        <w:t>transmission is</w:t>
      </w:r>
      <w:r w:rsidRPr="00A46288">
        <w:rPr>
          <w:spacing w:val="-2"/>
        </w:rPr>
        <w:t xml:space="preserve"> </w:t>
      </w:r>
      <w:r w:rsidRPr="00A46288">
        <w:t>highly</w:t>
      </w:r>
      <w:r w:rsidRPr="00A46288">
        <w:rPr>
          <w:spacing w:val="-4"/>
        </w:rPr>
        <w:t xml:space="preserve"> </w:t>
      </w:r>
      <w:r w:rsidRPr="00A46288">
        <w:t>seasonal.</w:t>
      </w:r>
      <w:r w:rsidR="00826D5B">
        <w:t xml:space="preserve"> </w:t>
      </w:r>
      <w:r w:rsidRPr="00A46288">
        <w:t>SMC involves the administration of monthly treatment courses of a combination of antimalarial</w:t>
      </w:r>
      <w:r w:rsidRPr="00A46288">
        <w:rPr>
          <w:spacing w:val="-52"/>
        </w:rPr>
        <w:t xml:space="preserve"> </w:t>
      </w:r>
      <w:r w:rsidRPr="00A46288">
        <w:t>drugs</w:t>
      </w:r>
      <w:r w:rsidRPr="00A46288">
        <w:rPr>
          <w:spacing w:val="-6"/>
        </w:rPr>
        <w:t xml:space="preserve"> </w:t>
      </w:r>
      <w:r w:rsidRPr="00A46288">
        <w:t>(over</w:t>
      </w:r>
      <w:r w:rsidRPr="00A46288">
        <w:rPr>
          <w:spacing w:val="-4"/>
        </w:rPr>
        <w:t xml:space="preserve"> </w:t>
      </w:r>
      <w:r w:rsidRPr="00A46288">
        <w:t>4</w:t>
      </w:r>
      <w:r w:rsidRPr="00A46288">
        <w:rPr>
          <w:spacing w:val="-4"/>
        </w:rPr>
        <w:t xml:space="preserve"> </w:t>
      </w:r>
      <w:r w:rsidRPr="00A46288">
        <w:t>or</w:t>
      </w:r>
      <w:r w:rsidRPr="00A46288">
        <w:rPr>
          <w:spacing w:val="-3"/>
        </w:rPr>
        <w:t xml:space="preserve"> </w:t>
      </w:r>
      <w:r w:rsidRPr="00A46288">
        <w:t>5</w:t>
      </w:r>
      <w:r w:rsidRPr="00A46288">
        <w:rPr>
          <w:spacing w:val="-2"/>
        </w:rPr>
        <w:t xml:space="preserve"> </w:t>
      </w:r>
      <w:r w:rsidRPr="00A46288">
        <w:t>monthly</w:t>
      </w:r>
      <w:r w:rsidRPr="00A46288">
        <w:rPr>
          <w:spacing w:val="-3"/>
        </w:rPr>
        <w:t xml:space="preserve"> </w:t>
      </w:r>
      <w:r w:rsidRPr="00A46288">
        <w:t>cycles</w:t>
      </w:r>
      <w:r w:rsidRPr="00A46288">
        <w:rPr>
          <w:spacing w:val="-2"/>
        </w:rPr>
        <w:t xml:space="preserve"> </w:t>
      </w:r>
      <w:r w:rsidRPr="00A46288">
        <w:t>depending</w:t>
      </w:r>
      <w:r w:rsidRPr="00A46288">
        <w:rPr>
          <w:spacing w:val="-4"/>
        </w:rPr>
        <w:t xml:space="preserve"> </w:t>
      </w:r>
      <w:r w:rsidRPr="00A46288">
        <w:t>on</w:t>
      </w:r>
      <w:r w:rsidRPr="00A46288">
        <w:rPr>
          <w:spacing w:val="-4"/>
        </w:rPr>
        <w:t xml:space="preserve"> </w:t>
      </w:r>
      <w:r w:rsidRPr="00A46288">
        <w:t>the</w:t>
      </w:r>
      <w:r w:rsidRPr="00A46288">
        <w:rPr>
          <w:spacing w:val="-2"/>
        </w:rPr>
        <w:t xml:space="preserve"> </w:t>
      </w:r>
      <w:r w:rsidRPr="00A46288">
        <w:t>duration</w:t>
      </w:r>
      <w:r w:rsidRPr="00A46288">
        <w:rPr>
          <w:spacing w:val="-2"/>
        </w:rPr>
        <w:t xml:space="preserve"> </w:t>
      </w:r>
      <w:r w:rsidRPr="00A46288">
        <w:t>of</w:t>
      </w:r>
      <w:r w:rsidRPr="00A46288">
        <w:rPr>
          <w:spacing w:val="-4"/>
        </w:rPr>
        <w:t xml:space="preserve"> </w:t>
      </w:r>
      <w:r w:rsidRPr="00A46288">
        <w:t>the</w:t>
      </w:r>
      <w:r w:rsidRPr="00A46288">
        <w:rPr>
          <w:spacing w:val="-1"/>
        </w:rPr>
        <w:t xml:space="preserve"> </w:t>
      </w:r>
      <w:r w:rsidRPr="00A46288">
        <w:t>malaria</w:t>
      </w:r>
      <w:r w:rsidRPr="00A46288">
        <w:rPr>
          <w:spacing w:val="-4"/>
        </w:rPr>
        <w:t xml:space="preserve"> </w:t>
      </w:r>
      <w:r w:rsidRPr="00A46288">
        <w:t>transmission</w:t>
      </w:r>
      <w:r w:rsidRPr="00A46288">
        <w:rPr>
          <w:spacing w:val="-3"/>
        </w:rPr>
        <w:t xml:space="preserve"> </w:t>
      </w:r>
      <w:r w:rsidRPr="00A46288">
        <w:t>season</w:t>
      </w:r>
      <w:r w:rsidRPr="00A46288">
        <w:rPr>
          <w:spacing w:val="-52"/>
        </w:rPr>
        <w:t xml:space="preserve"> </w:t>
      </w:r>
      <w:r w:rsidRPr="00A46288">
        <w:t>specific to a given geographical area) with the objective of maintaining therapeutic antimalarial</w:t>
      </w:r>
      <w:r w:rsidRPr="00A46288">
        <w:rPr>
          <w:spacing w:val="1"/>
        </w:rPr>
        <w:t xml:space="preserve"> </w:t>
      </w:r>
      <w:r w:rsidRPr="00A46288">
        <w:rPr>
          <w:spacing w:val="-1"/>
        </w:rPr>
        <w:t>drug</w:t>
      </w:r>
      <w:r w:rsidRPr="00A46288">
        <w:rPr>
          <w:spacing w:val="-12"/>
        </w:rPr>
        <w:t xml:space="preserve"> </w:t>
      </w:r>
      <w:r w:rsidRPr="00A46288">
        <w:rPr>
          <w:spacing w:val="-1"/>
        </w:rPr>
        <w:t>concentrations</w:t>
      </w:r>
      <w:r w:rsidRPr="00A46288">
        <w:rPr>
          <w:spacing w:val="-12"/>
        </w:rPr>
        <w:t xml:space="preserve"> </w:t>
      </w:r>
      <w:r w:rsidRPr="00A46288">
        <w:rPr>
          <w:spacing w:val="-1"/>
        </w:rPr>
        <w:t>in</w:t>
      </w:r>
      <w:r w:rsidRPr="00A46288">
        <w:rPr>
          <w:spacing w:val="-11"/>
        </w:rPr>
        <w:t xml:space="preserve"> </w:t>
      </w:r>
      <w:r w:rsidRPr="00A46288">
        <w:rPr>
          <w:spacing w:val="-1"/>
        </w:rPr>
        <w:t>the</w:t>
      </w:r>
      <w:r w:rsidRPr="00A46288">
        <w:rPr>
          <w:spacing w:val="-11"/>
        </w:rPr>
        <w:t xml:space="preserve"> </w:t>
      </w:r>
      <w:r w:rsidRPr="00A46288">
        <w:rPr>
          <w:spacing w:val="-1"/>
        </w:rPr>
        <w:t>blood</w:t>
      </w:r>
      <w:r w:rsidRPr="00A46288">
        <w:rPr>
          <w:spacing w:val="-13"/>
        </w:rPr>
        <w:t xml:space="preserve"> </w:t>
      </w:r>
      <w:r w:rsidRPr="00A46288">
        <w:rPr>
          <w:spacing w:val="-1"/>
        </w:rPr>
        <w:t>throughout</w:t>
      </w:r>
      <w:r w:rsidRPr="00A46288">
        <w:rPr>
          <w:spacing w:val="-13"/>
        </w:rPr>
        <w:t xml:space="preserve"> </w:t>
      </w:r>
      <w:r w:rsidRPr="00A46288">
        <w:rPr>
          <w:spacing w:val="-1"/>
        </w:rPr>
        <w:t>the</w:t>
      </w:r>
      <w:r w:rsidRPr="00A46288">
        <w:rPr>
          <w:spacing w:val="-11"/>
        </w:rPr>
        <w:t xml:space="preserve"> </w:t>
      </w:r>
      <w:r w:rsidRPr="00A46288">
        <w:rPr>
          <w:spacing w:val="-1"/>
        </w:rPr>
        <w:t>period</w:t>
      </w:r>
      <w:r w:rsidRPr="00A46288">
        <w:rPr>
          <w:spacing w:val="-11"/>
        </w:rPr>
        <w:t xml:space="preserve"> </w:t>
      </w:r>
      <w:r w:rsidRPr="00A46288">
        <w:t>of</w:t>
      </w:r>
      <w:r w:rsidRPr="00A46288">
        <w:rPr>
          <w:spacing w:val="-12"/>
        </w:rPr>
        <w:t xml:space="preserve"> </w:t>
      </w:r>
      <w:r w:rsidRPr="00A46288">
        <w:t>transmission</w:t>
      </w:r>
      <w:r w:rsidRPr="00A46288">
        <w:rPr>
          <w:spacing w:val="-10"/>
        </w:rPr>
        <w:t xml:space="preserve"> </w:t>
      </w:r>
      <w:r w:rsidRPr="00A46288">
        <w:t>(rainy</w:t>
      </w:r>
      <w:r w:rsidRPr="00A46288">
        <w:rPr>
          <w:spacing w:val="-12"/>
        </w:rPr>
        <w:t xml:space="preserve"> </w:t>
      </w:r>
      <w:r w:rsidRPr="00A46288">
        <w:t>season)</w:t>
      </w:r>
      <w:r w:rsidRPr="00A46288">
        <w:rPr>
          <w:spacing w:val="-15"/>
        </w:rPr>
        <w:t xml:space="preserve"> </w:t>
      </w:r>
      <w:r w:rsidRPr="00A46288">
        <w:t>to</w:t>
      </w:r>
      <w:r w:rsidRPr="00A46288">
        <w:rPr>
          <w:spacing w:val="-11"/>
        </w:rPr>
        <w:t xml:space="preserve"> </w:t>
      </w:r>
      <w:r w:rsidRPr="00A46288">
        <w:t>prevent</w:t>
      </w:r>
      <w:r w:rsidRPr="00A46288">
        <w:rPr>
          <w:spacing w:val="1"/>
        </w:rPr>
        <w:t xml:space="preserve"> </w:t>
      </w:r>
      <w:r w:rsidRPr="00A46288">
        <w:t>malaria.</w:t>
      </w:r>
    </w:p>
    <w:p w14:paraId="01699DFE" w14:textId="2E556397" w:rsidR="0ADB50A1" w:rsidRDefault="0ADB50A1" w:rsidP="002B6678">
      <w:pPr>
        <w:pStyle w:val="BodyText"/>
        <w:ind w:left="120" w:right="108"/>
        <w:jc w:val="both"/>
      </w:pPr>
    </w:p>
    <w:p w14:paraId="6967813C" w14:textId="43028FA7" w:rsidR="00083969" w:rsidRDefault="00083969" w:rsidP="002B6678">
      <w:pPr>
        <w:pStyle w:val="BodyText"/>
        <w:ind w:left="120" w:right="108"/>
        <w:jc w:val="both"/>
      </w:pPr>
      <w:r>
        <w:t>The SMC programme is integrated with a robust monitoring and evaluation component that includes in-process and end-of-process assessment of key indicators to measure progress and achievements of results. Of note is the end-of-round coverage survey that is conducted to measure the coverage and quality of implementation of the SMC programme at the conclusion of the four cycles.</w:t>
      </w:r>
    </w:p>
    <w:p w14:paraId="0E2EEE66" w14:textId="201B37CF" w:rsidR="1E148251" w:rsidRDefault="1E148251" w:rsidP="002B6678">
      <w:pPr>
        <w:pStyle w:val="BodyText"/>
        <w:ind w:left="120" w:right="108"/>
        <w:jc w:val="both"/>
      </w:pPr>
    </w:p>
    <w:p w14:paraId="2E7C4D73" w14:textId="4F9384F9" w:rsidR="00083969" w:rsidRPr="00A46288" w:rsidRDefault="00083969" w:rsidP="002B6678">
      <w:pPr>
        <w:pStyle w:val="BodyText"/>
        <w:ind w:left="120" w:right="108"/>
        <w:jc w:val="both"/>
      </w:pPr>
      <w:r>
        <w:t>Of the 21 states that carry out SMC, Malaria Consortium supports 13 with funding support from the Global Fund (GF), MC/Philanthropic Funding (PF) and Korea International Cooperation Agency (KOICA). T</w:t>
      </w:r>
      <w:r w:rsidR="001B5C9E">
        <w:t xml:space="preserve">his </w:t>
      </w:r>
      <w:proofErr w:type="spellStart"/>
      <w:r w:rsidR="001B5C9E">
        <w:t>ToR</w:t>
      </w:r>
      <w:proofErr w:type="spellEnd"/>
      <w:r w:rsidR="001B5C9E">
        <w:t xml:space="preserve"> is intended to engage a consulting firm to carry out the </w:t>
      </w:r>
      <w:proofErr w:type="spellStart"/>
      <w:r w:rsidR="001B5C9E">
        <w:t>EoR</w:t>
      </w:r>
      <w:proofErr w:type="spellEnd"/>
      <w:r w:rsidR="001B5C9E">
        <w:t xml:space="preserve"> Coverage survey in the 9 PF-supported states </w:t>
      </w:r>
      <w:r w:rsidR="00C6698D">
        <w:t xml:space="preserve">namely: </w:t>
      </w:r>
      <w:r>
        <w:t>Bauchi (18 LGAs), Borno, FCT, Kebbi, Kogi, Nasarawa, Oyo, Plateau and Sokoto (PF) and (2 LGAs of) Bauchi (KOICA).</w:t>
      </w:r>
    </w:p>
    <w:p w14:paraId="580700D7" w14:textId="77777777" w:rsidR="00826D5B" w:rsidRDefault="00826D5B" w:rsidP="002B6678">
      <w:pPr>
        <w:pStyle w:val="Heading1"/>
        <w:spacing w:before="52"/>
        <w:jc w:val="both"/>
      </w:pPr>
    </w:p>
    <w:p w14:paraId="72BDAA94" w14:textId="211905FA" w:rsidR="00A05EBB" w:rsidRPr="00A46288" w:rsidRDefault="00CA1ECA" w:rsidP="002B6678">
      <w:pPr>
        <w:pStyle w:val="Heading1"/>
        <w:spacing w:before="52"/>
        <w:jc w:val="both"/>
      </w:pPr>
      <w:r w:rsidRPr="00A46288">
        <w:t>Rationale</w:t>
      </w:r>
    </w:p>
    <w:p w14:paraId="1B54A427" w14:textId="3B672249" w:rsidR="00A05EBB" w:rsidRPr="00A46288" w:rsidRDefault="009E2B90" w:rsidP="00826D5B">
      <w:pPr>
        <w:pStyle w:val="BodyText"/>
        <w:ind w:left="0" w:right="105"/>
        <w:jc w:val="both"/>
      </w:pPr>
      <w:r w:rsidRPr="009E2B90">
        <w:t>Malaria Consortium</w:t>
      </w:r>
      <w:r>
        <w:t xml:space="preserve"> has</w:t>
      </w:r>
      <w:r w:rsidRPr="009E2B90">
        <w:t xml:space="preserve"> developed SMC quality standards that serve as a benchmark for how SMC should be delivered which are based on, and intended to reinforce, international and national SMC policies and guidelines. Quality SMC delivery ensures that the correct quantity of SPAQ is available and administered safely and correctly to eligible children each cycle and is accurately recorded to measure whether malaria cases have been prevented in areas targeted by SMC within the intended period of protection</w:t>
      </w:r>
      <w:r w:rsidR="00CA1ECA" w:rsidRPr="00A46288">
        <w:t>.</w:t>
      </w:r>
      <w:r w:rsidR="00CA1ECA" w:rsidRPr="00A46288">
        <w:rPr>
          <w:spacing w:val="1"/>
        </w:rPr>
        <w:t xml:space="preserve"> </w:t>
      </w:r>
      <w:r w:rsidR="00826D5B">
        <w:t>A c</w:t>
      </w:r>
      <w:r w:rsidR="00CA1ECA" w:rsidRPr="00A46288">
        <w:t>onsultan</w:t>
      </w:r>
      <w:r w:rsidR="4C169F7E" w:rsidRPr="00A46288">
        <w:t>cy firm</w:t>
      </w:r>
      <w:r w:rsidR="00CA1ECA" w:rsidRPr="00A46288">
        <w:t xml:space="preserve"> </w:t>
      </w:r>
      <w:r w:rsidR="1877C97A" w:rsidRPr="00A46288">
        <w:t>is</w:t>
      </w:r>
      <w:r w:rsidR="00CA1ECA" w:rsidRPr="00A46288">
        <w:t xml:space="preserve"> required to </w:t>
      </w:r>
      <w:r>
        <w:t xml:space="preserve">carry out the </w:t>
      </w:r>
      <w:r w:rsidR="00826D5B">
        <w:t>e</w:t>
      </w:r>
      <w:r>
        <w:t xml:space="preserve">nd of </w:t>
      </w:r>
      <w:r w:rsidR="00826D5B">
        <w:t>r</w:t>
      </w:r>
      <w:r>
        <w:t xml:space="preserve">ound </w:t>
      </w:r>
      <w:r w:rsidR="00826D5B">
        <w:t>(</w:t>
      </w:r>
      <w:proofErr w:type="spellStart"/>
      <w:r w:rsidR="00826D5B">
        <w:t>EoR</w:t>
      </w:r>
      <w:proofErr w:type="spellEnd"/>
      <w:r w:rsidR="00826D5B">
        <w:t>) c</w:t>
      </w:r>
      <w:r>
        <w:t xml:space="preserve">overage </w:t>
      </w:r>
      <w:r w:rsidR="00826D5B">
        <w:t>s</w:t>
      </w:r>
      <w:r>
        <w:t xml:space="preserve">urvey for the 2024 SMC Implementation round in line with the approved protocol for the SMC coverage survey. </w:t>
      </w:r>
      <w:r w:rsidRPr="009E2B90">
        <w:t>This protocol</w:t>
      </w:r>
      <w:r>
        <w:t xml:space="preserve"> (see Annex 1)</w:t>
      </w:r>
      <w:r w:rsidRPr="009E2B90">
        <w:t xml:space="preserve"> </w:t>
      </w:r>
      <w:r>
        <w:t xml:space="preserve">was </w:t>
      </w:r>
      <w:r w:rsidRPr="009E2B90">
        <w:t xml:space="preserve">developed </w:t>
      </w:r>
      <w:r>
        <w:t xml:space="preserve">by the National Malaria Elimination Programme (NMEP) </w:t>
      </w:r>
      <w:r w:rsidRPr="009E2B90">
        <w:t>to provide guidance for the collection of end-of-round coverage data after the implementation of the fourth/fifth cycle of SMC which will be used to measure key performance indicators over the entire round for the 2022 SMC implementation.</w:t>
      </w:r>
    </w:p>
    <w:p w14:paraId="459DDC9C" w14:textId="77777777" w:rsidR="00A05EBB" w:rsidRPr="00A46288" w:rsidRDefault="00A05EBB" w:rsidP="002B6678">
      <w:pPr>
        <w:pStyle w:val="BodyText"/>
        <w:spacing w:before="1"/>
        <w:ind w:left="0"/>
        <w:jc w:val="both"/>
      </w:pPr>
    </w:p>
    <w:p w14:paraId="54252144" w14:textId="6FB4EECA" w:rsidR="00A05EBB" w:rsidRPr="00A46288" w:rsidRDefault="00CA1ECA" w:rsidP="002B6678">
      <w:pPr>
        <w:pStyle w:val="Heading1"/>
        <w:spacing w:before="1"/>
        <w:ind w:left="0"/>
        <w:jc w:val="both"/>
      </w:pPr>
      <w:r>
        <w:t>Objectives</w:t>
      </w:r>
      <w:r w:rsidR="3BDA2F63">
        <w:t>:</w:t>
      </w:r>
    </w:p>
    <w:p w14:paraId="58978FAF" w14:textId="01B02ADB" w:rsidR="009E2B90" w:rsidRPr="009E2B90" w:rsidRDefault="001925A5" w:rsidP="002B6678">
      <w:pPr>
        <w:jc w:val="both"/>
        <w:rPr>
          <w:sz w:val="24"/>
          <w:szCs w:val="24"/>
        </w:rPr>
      </w:pPr>
      <w:r w:rsidRPr="1E148251">
        <w:rPr>
          <w:sz w:val="24"/>
          <w:szCs w:val="24"/>
        </w:rPr>
        <w:t xml:space="preserve">The </w:t>
      </w:r>
      <w:proofErr w:type="spellStart"/>
      <w:r w:rsidRPr="1E148251">
        <w:rPr>
          <w:sz w:val="24"/>
          <w:szCs w:val="24"/>
        </w:rPr>
        <w:t>EoR</w:t>
      </w:r>
      <w:proofErr w:type="spellEnd"/>
      <w:r w:rsidRPr="1E148251">
        <w:rPr>
          <w:sz w:val="24"/>
          <w:szCs w:val="24"/>
        </w:rPr>
        <w:t xml:space="preserve"> assessment will evaluate both the extent and quality of the implementation of the final cycles and the overall </w:t>
      </w:r>
      <w:r w:rsidR="00826D5B">
        <w:rPr>
          <w:sz w:val="24"/>
          <w:szCs w:val="24"/>
        </w:rPr>
        <w:t>s</w:t>
      </w:r>
      <w:r w:rsidRPr="1E148251">
        <w:rPr>
          <w:sz w:val="24"/>
          <w:szCs w:val="24"/>
        </w:rPr>
        <w:t xml:space="preserve">easonal </w:t>
      </w:r>
      <w:r w:rsidR="00826D5B">
        <w:rPr>
          <w:sz w:val="24"/>
          <w:szCs w:val="24"/>
        </w:rPr>
        <w:t>m</w:t>
      </w:r>
      <w:r w:rsidRPr="1E148251">
        <w:rPr>
          <w:sz w:val="24"/>
          <w:szCs w:val="24"/>
        </w:rPr>
        <w:t xml:space="preserve">alaria </w:t>
      </w:r>
      <w:r w:rsidR="00826D5B">
        <w:rPr>
          <w:sz w:val="24"/>
          <w:szCs w:val="24"/>
        </w:rPr>
        <w:t>c</w:t>
      </w:r>
      <w:r w:rsidRPr="1E148251">
        <w:rPr>
          <w:sz w:val="24"/>
          <w:szCs w:val="24"/>
        </w:rPr>
        <w:t>hemoprevention (SMC) campaign across the thirteen participating states</w:t>
      </w:r>
      <w:r w:rsidR="00826D5B">
        <w:rPr>
          <w:sz w:val="24"/>
          <w:szCs w:val="24"/>
        </w:rPr>
        <w:t xml:space="preserve"> being supported by Malaria Consortium</w:t>
      </w:r>
      <w:r w:rsidRPr="1E148251">
        <w:rPr>
          <w:sz w:val="24"/>
          <w:szCs w:val="24"/>
        </w:rPr>
        <w:t xml:space="preserve">. </w:t>
      </w:r>
      <w:r w:rsidR="009E2B90" w:rsidRPr="1E148251">
        <w:rPr>
          <w:sz w:val="24"/>
          <w:szCs w:val="24"/>
        </w:rPr>
        <w:t>The overall goal of the end-of-round coverage survey is to establish the SMC coverage and determine the quality of implementation of the fourth/fifth cycle and the overall SMC campaign in the implementing states. The primary and secondary objectives of the survey are listed below.</w:t>
      </w:r>
    </w:p>
    <w:p w14:paraId="57432ADB" w14:textId="36A2D452" w:rsidR="1E148251" w:rsidRDefault="1E148251" w:rsidP="002B6678">
      <w:pPr>
        <w:jc w:val="both"/>
        <w:rPr>
          <w:sz w:val="24"/>
          <w:szCs w:val="24"/>
        </w:rPr>
      </w:pPr>
    </w:p>
    <w:p w14:paraId="49701A7E" w14:textId="0CA334E2" w:rsidR="009E2B90" w:rsidRPr="002B6678" w:rsidRDefault="009E2B90" w:rsidP="002B6678">
      <w:pPr>
        <w:pStyle w:val="ListParagraph"/>
        <w:numPr>
          <w:ilvl w:val="0"/>
          <w:numId w:val="9"/>
        </w:numPr>
        <w:jc w:val="both"/>
        <w:rPr>
          <w:b/>
          <w:bCs/>
          <w:sz w:val="24"/>
        </w:rPr>
      </w:pPr>
      <w:r w:rsidRPr="002B6678">
        <w:rPr>
          <w:b/>
          <w:bCs/>
          <w:sz w:val="24"/>
        </w:rPr>
        <w:t>Primary objectives</w:t>
      </w:r>
    </w:p>
    <w:p w14:paraId="6CB53F85" w14:textId="77777777" w:rsidR="009E2B90" w:rsidRPr="009E2B90" w:rsidRDefault="009E2B90" w:rsidP="002B6678">
      <w:pPr>
        <w:jc w:val="both"/>
        <w:rPr>
          <w:sz w:val="24"/>
          <w:szCs w:val="24"/>
        </w:rPr>
      </w:pPr>
      <w:r w:rsidRPr="1E148251">
        <w:rPr>
          <w:sz w:val="24"/>
          <w:szCs w:val="24"/>
        </w:rPr>
        <w:t>The primary objectives of the surveys are to:</w:t>
      </w:r>
    </w:p>
    <w:p w14:paraId="0052B2CD" w14:textId="2E48F7AA" w:rsidR="009E2B90" w:rsidRPr="009E2B90" w:rsidRDefault="009E2B90" w:rsidP="002B6678">
      <w:pPr>
        <w:pStyle w:val="ListParagraph"/>
        <w:numPr>
          <w:ilvl w:val="0"/>
          <w:numId w:val="2"/>
        </w:numPr>
        <w:jc w:val="both"/>
        <w:rPr>
          <w:sz w:val="24"/>
          <w:szCs w:val="24"/>
        </w:rPr>
      </w:pPr>
      <w:r w:rsidRPr="1E148251">
        <w:rPr>
          <w:sz w:val="24"/>
          <w:szCs w:val="24"/>
        </w:rPr>
        <w:t xml:space="preserve">Determine the proportion of self-reported SPAQ administration among the targeted population (children between 3 and 59 months) during cycles 1 to 4/5. </w:t>
      </w:r>
    </w:p>
    <w:p w14:paraId="7FA22215" w14:textId="5A10845F" w:rsidR="009E2B90" w:rsidRPr="009E2B90" w:rsidRDefault="009E2B90" w:rsidP="002B6678">
      <w:pPr>
        <w:pStyle w:val="ListParagraph"/>
        <w:numPr>
          <w:ilvl w:val="0"/>
          <w:numId w:val="2"/>
        </w:numPr>
        <w:jc w:val="both"/>
        <w:rPr>
          <w:sz w:val="24"/>
          <w:szCs w:val="24"/>
        </w:rPr>
      </w:pPr>
      <w:r w:rsidRPr="1E148251">
        <w:rPr>
          <w:sz w:val="24"/>
          <w:szCs w:val="24"/>
        </w:rPr>
        <w:t>Ascertain the level of adherence to the SMC protocol by the CD</w:t>
      </w:r>
      <w:r w:rsidR="77EAB899" w:rsidRPr="1E148251">
        <w:rPr>
          <w:sz w:val="24"/>
          <w:szCs w:val="24"/>
        </w:rPr>
        <w:t>D</w:t>
      </w:r>
      <w:r w:rsidRPr="1E148251">
        <w:rPr>
          <w:sz w:val="24"/>
          <w:szCs w:val="24"/>
        </w:rPr>
        <w:t xml:space="preserve">s during cycles 1 to 4/5. </w:t>
      </w:r>
    </w:p>
    <w:p w14:paraId="0A028801" w14:textId="379F8F9F" w:rsidR="009E2B90" w:rsidRPr="009E2B90" w:rsidRDefault="009E2B90" w:rsidP="002B6678">
      <w:pPr>
        <w:pStyle w:val="ListParagraph"/>
        <w:numPr>
          <w:ilvl w:val="0"/>
          <w:numId w:val="2"/>
        </w:numPr>
        <w:jc w:val="both"/>
        <w:rPr>
          <w:sz w:val="24"/>
          <w:szCs w:val="24"/>
        </w:rPr>
      </w:pPr>
      <w:r w:rsidRPr="1E148251">
        <w:rPr>
          <w:sz w:val="24"/>
          <w:szCs w:val="24"/>
        </w:rPr>
        <w:t>Determine the level of adherence to SPAQ administration regimen by caregivers of targeted children on days two and three of the fourth cycle of SMC.</w:t>
      </w:r>
    </w:p>
    <w:p w14:paraId="1E284058" w14:textId="77777777" w:rsidR="009E2B90" w:rsidRPr="009E2B90" w:rsidRDefault="009E2B90" w:rsidP="002B6678">
      <w:pPr>
        <w:jc w:val="both"/>
        <w:rPr>
          <w:sz w:val="24"/>
        </w:rPr>
      </w:pPr>
    </w:p>
    <w:p w14:paraId="0939295E" w14:textId="140A4AB5" w:rsidR="009E2B90" w:rsidRPr="002B6678" w:rsidRDefault="009E2B90" w:rsidP="002B6678">
      <w:pPr>
        <w:pStyle w:val="ListParagraph"/>
        <w:numPr>
          <w:ilvl w:val="0"/>
          <w:numId w:val="9"/>
        </w:numPr>
        <w:jc w:val="both"/>
        <w:rPr>
          <w:b/>
          <w:bCs/>
          <w:sz w:val="24"/>
        </w:rPr>
      </w:pPr>
      <w:r w:rsidRPr="002B6678">
        <w:rPr>
          <w:b/>
          <w:bCs/>
          <w:sz w:val="24"/>
        </w:rPr>
        <w:t>Secondary objectives</w:t>
      </w:r>
    </w:p>
    <w:p w14:paraId="70F4B3DE" w14:textId="77777777" w:rsidR="009E2B90" w:rsidRPr="009E2B90" w:rsidRDefault="009E2B90" w:rsidP="002B6678">
      <w:pPr>
        <w:jc w:val="both"/>
        <w:rPr>
          <w:sz w:val="24"/>
        </w:rPr>
      </w:pPr>
      <w:r w:rsidRPr="009E2B90">
        <w:rPr>
          <w:sz w:val="24"/>
        </w:rPr>
        <w:t>The secondary objectives are to:</w:t>
      </w:r>
    </w:p>
    <w:p w14:paraId="76A538BE" w14:textId="6DC81D21" w:rsidR="009E2B90" w:rsidRPr="009E2B90" w:rsidRDefault="009E2B90" w:rsidP="002B6678">
      <w:pPr>
        <w:pStyle w:val="ListParagraph"/>
        <w:numPr>
          <w:ilvl w:val="0"/>
          <w:numId w:val="1"/>
        </w:numPr>
        <w:jc w:val="both"/>
        <w:rPr>
          <w:sz w:val="24"/>
          <w:szCs w:val="24"/>
        </w:rPr>
      </w:pPr>
      <w:r w:rsidRPr="1E148251">
        <w:rPr>
          <w:sz w:val="24"/>
          <w:szCs w:val="24"/>
        </w:rPr>
        <w:t>Identify the most accessed information channel on SMC by caregivers of targeted children</w:t>
      </w:r>
    </w:p>
    <w:p w14:paraId="3B7EBCD9" w14:textId="68A76E38" w:rsidR="009E2B90" w:rsidRPr="009E2B90" w:rsidRDefault="009E2B90" w:rsidP="002B6678">
      <w:pPr>
        <w:pStyle w:val="ListParagraph"/>
        <w:numPr>
          <w:ilvl w:val="0"/>
          <w:numId w:val="1"/>
        </w:numPr>
        <w:jc w:val="both"/>
        <w:rPr>
          <w:sz w:val="24"/>
          <w:szCs w:val="24"/>
        </w:rPr>
      </w:pPr>
      <w:r w:rsidRPr="1E148251">
        <w:rPr>
          <w:sz w:val="24"/>
          <w:szCs w:val="24"/>
        </w:rPr>
        <w:t xml:space="preserve">Assess the adequacy of information given to mothers/caregivers of targeted children on what to do in the event of an adverse reaction to </w:t>
      </w:r>
      <w:r w:rsidR="0014241C" w:rsidRPr="1E148251">
        <w:rPr>
          <w:sz w:val="24"/>
          <w:szCs w:val="24"/>
        </w:rPr>
        <w:t>SMC medicine</w:t>
      </w:r>
      <w:r w:rsidRPr="1E148251">
        <w:rPr>
          <w:sz w:val="24"/>
          <w:szCs w:val="24"/>
        </w:rPr>
        <w:t>.</w:t>
      </w:r>
    </w:p>
    <w:p w14:paraId="081F92FF" w14:textId="170A367A" w:rsidR="009E2B90" w:rsidRPr="009E2B90" w:rsidRDefault="009E2B90" w:rsidP="002B6678">
      <w:pPr>
        <w:pStyle w:val="ListParagraph"/>
        <w:numPr>
          <w:ilvl w:val="0"/>
          <w:numId w:val="1"/>
        </w:numPr>
        <w:jc w:val="both"/>
        <w:rPr>
          <w:sz w:val="24"/>
          <w:szCs w:val="24"/>
        </w:rPr>
      </w:pPr>
      <w:r w:rsidRPr="1E148251">
        <w:rPr>
          <w:sz w:val="24"/>
          <w:szCs w:val="24"/>
        </w:rPr>
        <w:t xml:space="preserve">Ascertain the proportion of ineligible children </w:t>
      </w:r>
      <w:r w:rsidR="002B6678" w:rsidRPr="1E148251">
        <w:rPr>
          <w:sz w:val="24"/>
          <w:szCs w:val="24"/>
        </w:rPr>
        <w:t>aged</w:t>
      </w:r>
      <w:r w:rsidRPr="1E148251">
        <w:rPr>
          <w:sz w:val="24"/>
          <w:szCs w:val="24"/>
        </w:rPr>
        <w:t xml:space="preserve"> 5-10 years that were administered SPAQ during the SMC.</w:t>
      </w:r>
    </w:p>
    <w:p w14:paraId="0EFB6969" w14:textId="5A691F74" w:rsidR="009E2B90" w:rsidRPr="00DB7E63" w:rsidRDefault="009E2B90" w:rsidP="002B6678">
      <w:pPr>
        <w:pStyle w:val="ListParagraph"/>
        <w:numPr>
          <w:ilvl w:val="0"/>
          <w:numId w:val="1"/>
        </w:numPr>
        <w:jc w:val="both"/>
        <w:rPr>
          <w:sz w:val="24"/>
          <w:szCs w:val="24"/>
        </w:rPr>
        <w:sectPr w:rsidR="009E2B90" w:rsidRPr="00DB7E63" w:rsidSect="00073695">
          <w:footerReference w:type="default" r:id="rId8"/>
          <w:pgSz w:w="11910" w:h="16840"/>
          <w:pgMar w:top="1080" w:right="1020" w:bottom="1180" w:left="1320" w:header="0" w:footer="990" w:gutter="0"/>
          <w:pgNumType w:start="2"/>
          <w:cols w:space="720"/>
        </w:sectPr>
      </w:pPr>
      <w:r w:rsidRPr="1E148251">
        <w:rPr>
          <w:sz w:val="24"/>
          <w:szCs w:val="24"/>
        </w:rPr>
        <w:t xml:space="preserve">Explore the ideational factors </w:t>
      </w:r>
      <w:r w:rsidR="6F70BC55" w:rsidRPr="1E148251">
        <w:rPr>
          <w:sz w:val="24"/>
          <w:szCs w:val="24"/>
        </w:rPr>
        <w:t>like</w:t>
      </w:r>
      <w:r w:rsidRPr="1E148251">
        <w:rPr>
          <w:sz w:val="24"/>
          <w:szCs w:val="24"/>
        </w:rPr>
        <w:t xml:space="preserve"> perceptions and attitudes that are related to SMC such as caregivers believe that SPAQ prevents malaria, and perceived self-efficacy to administer</w:t>
      </w:r>
      <w:r w:rsidR="492038C9" w:rsidRPr="1E148251">
        <w:rPr>
          <w:sz w:val="24"/>
          <w:szCs w:val="24"/>
        </w:rPr>
        <w:t>ed</w:t>
      </w:r>
      <w:r w:rsidRPr="1E148251">
        <w:rPr>
          <w:sz w:val="24"/>
          <w:szCs w:val="24"/>
        </w:rPr>
        <w:t xml:space="preserve"> SMC.</w:t>
      </w:r>
    </w:p>
    <w:p w14:paraId="108B6D79" w14:textId="77777777" w:rsidR="00A05EBB" w:rsidRPr="00A46288" w:rsidRDefault="00A05EBB" w:rsidP="002B6678">
      <w:pPr>
        <w:pStyle w:val="BodyText"/>
        <w:spacing w:before="2"/>
        <w:ind w:left="0"/>
        <w:jc w:val="both"/>
      </w:pPr>
    </w:p>
    <w:p w14:paraId="4FF37E64" w14:textId="77777777" w:rsidR="00A05EBB" w:rsidRDefault="00CA1ECA" w:rsidP="002B6678">
      <w:pPr>
        <w:pStyle w:val="Heading1"/>
        <w:jc w:val="both"/>
      </w:pPr>
      <w:r w:rsidRPr="00A46288">
        <w:t>Methodology</w:t>
      </w:r>
    </w:p>
    <w:p w14:paraId="04D03C0A" w14:textId="06D217C2" w:rsidR="008041A7" w:rsidRPr="008041A7" w:rsidRDefault="009E2B90" w:rsidP="002B6678">
      <w:pPr>
        <w:pStyle w:val="Heading1"/>
        <w:jc w:val="both"/>
        <w:rPr>
          <w:b w:val="0"/>
          <w:bCs w:val="0"/>
        </w:rPr>
      </w:pPr>
      <w:r>
        <w:rPr>
          <w:b w:val="0"/>
          <w:bCs w:val="0"/>
        </w:rPr>
        <w:t xml:space="preserve">The EOR survey design and methodology is described with greater detail in the protocol </w:t>
      </w:r>
      <w:r w:rsidRPr="1E148251">
        <w:rPr>
          <w:b w:val="0"/>
          <w:bCs w:val="0"/>
          <w:i/>
          <w:iCs/>
        </w:rPr>
        <w:t>(Annex 1)</w:t>
      </w:r>
      <w:r>
        <w:rPr>
          <w:b w:val="0"/>
          <w:bCs w:val="0"/>
        </w:rPr>
        <w:t xml:space="preserve">. In brief, a cross-sectional survey will be conducted in each of the states implementing SMC to collect data and measure coverage of SMC treatment programme among eligible children aged 3-59 months in the state.   </w:t>
      </w:r>
      <w:r w:rsidR="008041A7">
        <w:rPr>
          <w:b w:val="0"/>
          <w:bCs w:val="0"/>
        </w:rPr>
        <w:t>For the assessment, the selected enumeration area constitutes a cluster. For ease of sampling, in each state, a total of 1320 matched pairs of caregivers and children aged 3-59 months will be selected from 20 households (assuming one eligible pair per household) in 66 clusters.</w:t>
      </w:r>
    </w:p>
    <w:p w14:paraId="3ACFAF00" w14:textId="77777777" w:rsidR="00826D5B" w:rsidRDefault="00826D5B" w:rsidP="002B6678">
      <w:pPr>
        <w:pStyle w:val="Heading1"/>
        <w:jc w:val="both"/>
        <w:rPr>
          <w:b w:val="0"/>
          <w:bCs w:val="0"/>
        </w:rPr>
      </w:pPr>
    </w:p>
    <w:p w14:paraId="439C04BA" w14:textId="1948E86D" w:rsidR="008041A7" w:rsidRPr="008041A7" w:rsidRDefault="008041A7" w:rsidP="002B6678">
      <w:pPr>
        <w:pStyle w:val="Heading1"/>
        <w:jc w:val="both"/>
        <w:rPr>
          <w:b w:val="0"/>
          <w:bCs w:val="0"/>
        </w:rPr>
      </w:pPr>
      <w:r>
        <w:rPr>
          <w:b w:val="0"/>
          <w:bCs w:val="0"/>
        </w:rPr>
        <w:t>The sampling frame proposed for the coverage assessment is the Population and Housing Census of the Federal Republic of Nigeria (NPHC), which was conducted in 2006 by the National Population Commission (</w:t>
      </w:r>
      <w:proofErr w:type="spellStart"/>
      <w:r>
        <w:rPr>
          <w:b w:val="0"/>
          <w:bCs w:val="0"/>
        </w:rPr>
        <w:t>NP</w:t>
      </w:r>
      <w:r w:rsidR="00A60A35">
        <w:rPr>
          <w:b w:val="0"/>
          <w:bCs w:val="0"/>
        </w:rPr>
        <w:t>op</w:t>
      </w:r>
      <w:r>
        <w:rPr>
          <w:b w:val="0"/>
          <w:bCs w:val="0"/>
        </w:rPr>
        <w:t>C</w:t>
      </w:r>
      <w:proofErr w:type="spellEnd"/>
      <w:r>
        <w:rPr>
          <w:b w:val="0"/>
          <w:bCs w:val="0"/>
        </w:rPr>
        <w:t xml:space="preserve">). Administratively, Nigeria is divided into states. Each state is subdivided into LGAs, and each LGA is divided into wards. In addition to these administrative units, during the 2006 NPHC, each locality was subdivided into convenient areas called census enumeration areas (EAs). These EAs are referred to as clusters for the SMC coverage assessment and are defined based on EAs from the 2006 EA census frame. The </w:t>
      </w:r>
      <w:r w:rsidR="150B311F">
        <w:rPr>
          <w:b w:val="0"/>
          <w:bCs w:val="0"/>
        </w:rPr>
        <w:t>Consultancy firm</w:t>
      </w:r>
      <w:r>
        <w:rPr>
          <w:b w:val="0"/>
          <w:bCs w:val="0"/>
        </w:rPr>
        <w:t xml:space="preserve"> will work with the National Population Commission (NPC) to obtain a list of EAs and an estimated number of households in each EA for the respective assessment states.</w:t>
      </w:r>
    </w:p>
    <w:p w14:paraId="68545128" w14:textId="77777777" w:rsidR="00826D5B" w:rsidRDefault="00826D5B" w:rsidP="002B6678">
      <w:pPr>
        <w:pStyle w:val="Heading1"/>
        <w:jc w:val="both"/>
        <w:rPr>
          <w:b w:val="0"/>
          <w:bCs w:val="0"/>
        </w:rPr>
      </w:pPr>
    </w:p>
    <w:p w14:paraId="1DBB5B9F" w14:textId="4C79663F" w:rsidR="008041A7" w:rsidRPr="00A46288" w:rsidRDefault="008041A7" w:rsidP="002B6678">
      <w:pPr>
        <w:pStyle w:val="Heading1"/>
        <w:jc w:val="both"/>
      </w:pPr>
      <w:r w:rsidRPr="008041A7">
        <w:rPr>
          <w:b w:val="0"/>
          <w:bCs w:val="0"/>
        </w:rPr>
        <w:t>A modified cluster sampling design will be employed to select 1320 caregiver-child pairs in each SMC campaign state. In 2 LGAs from each 3 senatorial zone in SMC implementing states, at the first stage, 66 clusters will be randomly selected in each state by probability proportional-to-cluster size (PPS). The cluster size refers to the total number of households within an EA. Selected clusters which are security compromised will be replaced by randomly selected back-up clusters. Information about security situations in assessment areas will be requested from the appropriate authorities prior to selection. At the second stage, 20 eligible households will be selected from each selected cluster using a simple random sampling method. This stage will be preceded by a household listing of all eligible households, to generate a household sampling frame</w:t>
      </w:r>
      <w:r w:rsidR="002A398F">
        <w:rPr>
          <w:b w:val="0"/>
          <w:bCs w:val="0"/>
        </w:rPr>
        <w:t>.</w:t>
      </w:r>
      <w:r w:rsidRPr="008041A7">
        <w:rPr>
          <w:b w:val="0"/>
          <w:bCs w:val="0"/>
        </w:rPr>
        <w:t xml:space="preserve"> </w:t>
      </w:r>
    </w:p>
    <w:p w14:paraId="588DC1F4" w14:textId="77777777" w:rsidR="00826D5B" w:rsidRDefault="00826D5B" w:rsidP="00826D5B">
      <w:pPr>
        <w:pStyle w:val="Heading1"/>
        <w:ind w:left="0"/>
        <w:jc w:val="both"/>
      </w:pPr>
    </w:p>
    <w:p w14:paraId="0041E1FD" w14:textId="05BA564F" w:rsidR="00A05EBB" w:rsidRPr="00A46288" w:rsidRDefault="00CA1ECA" w:rsidP="00826D5B">
      <w:pPr>
        <w:pStyle w:val="Heading1"/>
        <w:ind w:left="0"/>
        <w:jc w:val="both"/>
      </w:pPr>
      <w:r w:rsidRPr="00A46288">
        <w:t>Expected</w:t>
      </w:r>
      <w:r w:rsidRPr="00A46288">
        <w:rPr>
          <w:spacing w:val="-4"/>
        </w:rPr>
        <w:t xml:space="preserve"> </w:t>
      </w:r>
      <w:r w:rsidRPr="00A46288">
        <w:t>Output/deliverables</w:t>
      </w:r>
    </w:p>
    <w:p w14:paraId="33DB488C" w14:textId="77777777" w:rsidR="002A398F" w:rsidRPr="002A398F" w:rsidRDefault="002A398F" w:rsidP="002B6678">
      <w:pPr>
        <w:tabs>
          <w:tab w:val="left" w:pos="481"/>
        </w:tabs>
        <w:jc w:val="both"/>
        <w:rPr>
          <w:sz w:val="24"/>
        </w:rPr>
      </w:pPr>
      <w:r w:rsidRPr="002A398F">
        <w:rPr>
          <w:sz w:val="24"/>
        </w:rPr>
        <w:t xml:space="preserve">This study will provide valid and relevant information for future decision-making. </w:t>
      </w:r>
    </w:p>
    <w:p w14:paraId="4FAD4BA8" w14:textId="17AB89BF" w:rsidR="002A398F" w:rsidRDefault="002A398F" w:rsidP="002B6678">
      <w:pPr>
        <w:pStyle w:val="ListParagraph"/>
        <w:numPr>
          <w:ilvl w:val="0"/>
          <w:numId w:val="4"/>
        </w:numPr>
        <w:tabs>
          <w:tab w:val="left" w:pos="481"/>
        </w:tabs>
        <w:jc w:val="both"/>
        <w:rPr>
          <w:sz w:val="24"/>
        </w:rPr>
      </w:pPr>
      <w:r w:rsidRPr="002A398F">
        <w:rPr>
          <w:sz w:val="24"/>
        </w:rPr>
        <w:t>Inception report detailing the methodology,</w:t>
      </w:r>
      <w:r w:rsidR="004B4AB7">
        <w:rPr>
          <w:sz w:val="24"/>
        </w:rPr>
        <w:t xml:space="preserve"> recruitment criteria </w:t>
      </w:r>
      <w:r w:rsidR="00C6698D">
        <w:rPr>
          <w:sz w:val="24"/>
        </w:rPr>
        <w:t xml:space="preserve">of </w:t>
      </w:r>
      <w:r w:rsidR="00C6698D" w:rsidRPr="002A398F">
        <w:rPr>
          <w:sz w:val="24"/>
        </w:rPr>
        <w:t>persons</w:t>
      </w:r>
      <w:r w:rsidRPr="002A398F">
        <w:rPr>
          <w:sz w:val="24"/>
        </w:rPr>
        <w:t xml:space="preserve"> to be involved and timelines for accomplishing the tasks and a financial proposal.</w:t>
      </w:r>
    </w:p>
    <w:p w14:paraId="335CD9F5" w14:textId="0FCB0172" w:rsidR="001925A5" w:rsidRDefault="001925A5" w:rsidP="002B6678">
      <w:pPr>
        <w:pStyle w:val="ListParagraph"/>
        <w:numPr>
          <w:ilvl w:val="0"/>
          <w:numId w:val="4"/>
        </w:numPr>
        <w:tabs>
          <w:tab w:val="left" w:pos="481"/>
        </w:tabs>
        <w:jc w:val="both"/>
        <w:rPr>
          <w:sz w:val="24"/>
          <w:szCs w:val="24"/>
        </w:rPr>
      </w:pPr>
      <w:r w:rsidRPr="1E148251">
        <w:rPr>
          <w:sz w:val="24"/>
          <w:szCs w:val="24"/>
        </w:rPr>
        <w:t>Duly signed Training Attendance records for data collectors, supervisors, data analysts, and other relevant staff for each day of training</w:t>
      </w:r>
      <w:r w:rsidR="00826D5B">
        <w:rPr>
          <w:sz w:val="24"/>
          <w:szCs w:val="24"/>
        </w:rPr>
        <w:t>.</w:t>
      </w:r>
    </w:p>
    <w:p w14:paraId="59E63DC1" w14:textId="24DB0F21" w:rsidR="699F3E23" w:rsidRDefault="699F3E23" w:rsidP="002B6678">
      <w:pPr>
        <w:pStyle w:val="ListParagraph"/>
        <w:numPr>
          <w:ilvl w:val="0"/>
          <w:numId w:val="4"/>
        </w:numPr>
        <w:tabs>
          <w:tab w:val="left" w:pos="481"/>
        </w:tabs>
        <w:jc w:val="both"/>
        <w:rPr>
          <w:sz w:val="24"/>
          <w:szCs w:val="24"/>
        </w:rPr>
      </w:pPr>
      <w:r w:rsidRPr="1E148251">
        <w:rPr>
          <w:sz w:val="24"/>
          <w:szCs w:val="24"/>
        </w:rPr>
        <w:t>National Population Commission (NPC) enumeration areas</w:t>
      </w:r>
      <w:r w:rsidR="00826D5B">
        <w:rPr>
          <w:sz w:val="24"/>
          <w:szCs w:val="24"/>
        </w:rPr>
        <w:t>.</w:t>
      </w:r>
      <w:r w:rsidRPr="1E148251">
        <w:rPr>
          <w:sz w:val="24"/>
          <w:szCs w:val="24"/>
        </w:rPr>
        <w:t xml:space="preserve"> </w:t>
      </w:r>
    </w:p>
    <w:p w14:paraId="463C3E3A" w14:textId="4E58CB4C" w:rsidR="002A398F" w:rsidRPr="00C6698D" w:rsidRDefault="001925A5" w:rsidP="00C6698D">
      <w:pPr>
        <w:pStyle w:val="ListParagraph"/>
        <w:numPr>
          <w:ilvl w:val="0"/>
          <w:numId w:val="4"/>
        </w:numPr>
        <w:tabs>
          <w:tab w:val="left" w:pos="481"/>
        </w:tabs>
        <w:jc w:val="both"/>
        <w:rPr>
          <w:sz w:val="24"/>
        </w:rPr>
      </w:pPr>
      <w:r>
        <w:rPr>
          <w:sz w:val="24"/>
        </w:rPr>
        <w:t>T</w:t>
      </w:r>
      <w:r w:rsidRPr="001925A5">
        <w:rPr>
          <w:sz w:val="24"/>
        </w:rPr>
        <w:t xml:space="preserve">raining report </w:t>
      </w:r>
      <w:proofErr w:type="gramStart"/>
      <w:r w:rsidRPr="001925A5">
        <w:rPr>
          <w:sz w:val="24"/>
        </w:rPr>
        <w:t>signed</w:t>
      </w:r>
      <w:r w:rsidR="00C6698D">
        <w:rPr>
          <w:sz w:val="24"/>
        </w:rPr>
        <w:t>-</w:t>
      </w:r>
      <w:r>
        <w:rPr>
          <w:sz w:val="24"/>
        </w:rPr>
        <w:t>off</w:t>
      </w:r>
      <w:proofErr w:type="gramEnd"/>
      <w:r>
        <w:rPr>
          <w:sz w:val="24"/>
        </w:rPr>
        <w:t xml:space="preserve"> </w:t>
      </w:r>
      <w:r w:rsidRPr="001925A5">
        <w:rPr>
          <w:sz w:val="24"/>
        </w:rPr>
        <w:t>by the Malaria Consortium</w:t>
      </w:r>
      <w:r w:rsidR="00826D5B">
        <w:rPr>
          <w:sz w:val="24"/>
        </w:rPr>
        <w:t>.</w:t>
      </w:r>
    </w:p>
    <w:p w14:paraId="136E0C7B" w14:textId="16D3EB29" w:rsidR="0B5CCA37" w:rsidRDefault="0B5CCA37" w:rsidP="004B4AB7">
      <w:pPr>
        <w:pStyle w:val="ListParagraph"/>
        <w:numPr>
          <w:ilvl w:val="0"/>
          <w:numId w:val="4"/>
        </w:numPr>
        <w:tabs>
          <w:tab w:val="left" w:pos="481"/>
        </w:tabs>
        <w:jc w:val="both"/>
        <w:rPr>
          <w:sz w:val="24"/>
          <w:szCs w:val="24"/>
        </w:rPr>
      </w:pPr>
      <w:r w:rsidRPr="1E148251">
        <w:rPr>
          <w:sz w:val="24"/>
          <w:szCs w:val="24"/>
        </w:rPr>
        <w:t>Raw dataset</w:t>
      </w:r>
      <w:r w:rsidR="00826D5B">
        <w:rPr>
          <w:sz w:val="24"/>
          <w:szCs w:val="24"/>
        </w:rPr>
        <w:t>.</w:t>
      </w:r>
    </w:p>
    <w:p w14:paraId="5CC185B1" w14:textId="5AF135B8" w:rsidR="0B5CCA37" w:rsidRDefault="0B5CCA37" w:rsidP="002B6678">
      <w:pPr>
        <w:pStyle w:val="ListParagraph"/>
        <w:numPr>
          <w:ilvl w:val="0"/>
          <w:numId w:val="4"/>
        </w:numPr>
        <w:tabs>
          <w:tab w:val="left" w:pos="481"/>
        </w:tabs>
        <w:jc w:val="both"/>
        <w:rPr>
          <w:sz w:val="24"/>
          <w:szCs w:val="24"/>
        </w:rPr>
      </w:pPr>
      <w:r w:rsidRPr="1E148251">
        <w:rPr>
          <w:sz w:val="24"/>
          <w:szCs w:val="24"/>
        </w:rPr>
        <w:t>Cleaned dataset</w:t>
      </w:r>
      <w:r w:rsidR="00826D5B">
        <w:rPr>
          <w:sz w:val="24"/>
          <w:szCs w:val="24"/>
        </w:rPr>
        <w:t>.</w:t>
      </w:r>
    </w:p>
    <w:p w14:paraId="6FE895FC" w14:textId="72A6CC07" w:rsidR="0B5CCA37" w:rsidRDefault="0B5CCA37" w:rsidP="002B6678">
      <w:pPr>
        <w:pStyle w:val="ListParagraph"/>
        <w:numPr>
          <w:ilvl w:val="0"/>
          <w:numId w:val="4"/>
        </w:numPr>
        <w:tabs>
          <w:tab w:val="left" w:pos="481"/>
        </w:tabs>
        <w:jc w:val="both"/>
        <w:rPr>
          <w:sz w:val="24"/>
          <w:szCs w:val="24"/>
        </w:rPr>
      </w:pPr>
      <w:r w:rsidRPr="1E148251">
        <w:rPr>
          <w:sz w:val="24"/>
          <w:szCs w:val="24"/>
        </w:rPr>
        <w:t xml:space="preserve">STATA </w:t>
      </w:r>
      <w:proofErr w:type="spellStart"/>
      <w:r w:rsidRPr="1E148251">
        <w:rPr>
          <w:sz w:val="24"/>
          <w:szCs w:val="24"/>
        </w:rPr>
        <w:t>dofile</w:t>
      </w:r>
      <w:proofErr w:type="spellEnd"/>
      <w:r w:rsidR="00826D5B">
        <w:rPr>
          <w:sz w:val="24"/>
          <w:szCs w:val="24"/>
        </w:rPr>
        <w:t>.</w:t>
      </w:r>
    </w:p>
    <w:p w14:paraId="7A0283EE" w14:textId="329062B8" w:rsidR="002B6678" w:rsidRPr="00A60A35" w:rsidRDefault="00A60A35" w:rsidP="002B6678">
      <w:pPr>
        <w:pStyle w:val="ListParagraph"/>
        <w:numPr>
          <w:ilvl w:val="0"/>
          <w:numId w:val="4"/>
        </w:numPr>
        <w:tabs>
          <w:tab w:val="left" w:pos="481"/>
        </w:tabs>
        <w:jc w:val="both"/>
        <w:rPr>
          <w:sz w:val="24"/>
        </w:rPr>
      </w:pPr>
      <w:r>
        <w:rPr>
          <w:sz w:val="24"/>
          <w:szCs w:val="24"/>
        </w:rPr>
        <w:t xml:space="preserve">Data analysis plan </w:t>
      </w:r>
      <w:r w:rsidR="773CD7A2" w:rsidRPr="1E148251">
        <w:rPr>
          <w:sz w:val="24"/>
          <w:szCs w:val="24"/>
        </w:rPr>
        <w:t>(Dummy tables)</w:t>
      </w:r>
      <w:r w:rsidR="00826D5B">
        <w:rPr>
          <w:sz w:val="24"/>
          <w:szCs w:val="24"/>
        </w:rPr>
        <w:t>.</w:t>
      </w:r>
    </w:p>
    <w:p w14:paraId="0ED5B214" w14:textId="61CBBCD8" w:rsidR="00A60A35" w:rsidRPr="002B6678" w:rsidRDefault="00A60A35" w:rsidP="002B6678">
      <w:pPr>
        <w:pStyle w:val="ListParagraph"/>
        <w:numPr>
          <w:ilvl w:val="0"/>
          <w:numId w:val="4"/>
        </w:numPr>
        <w:tabs>
          <w:tab w:val="left" w:pos="481"/>
        </w:tabs>
        <w:jc w:val="both"/>
        <w:rPr>
          <w:sz w:val="24"/>
        </w:rPr>
      </w:pPr>
      <w:r w:rsidRPr="1E148251">
        <w:rPr>
          <w:sz w:val="24"/>
          <w:szCs w:val="24"/>
        </w:rPr>
        <w:t>Preliminary analysis</w:t>
      </w:r>
      <w:r>
        <w:rPr>
          <w:sz w:val="24"/>
          <w:szCs w:val="24"/>
        </w:rPr>
        <w:t xml:space="preserve"> outputs</w:t>
      </w:r>
    </w:p>
    <w:p w14:paraId="102C1AE1" w14:textId="3AC6DC69" w:rsidR="002A398F" w:rsidRDefault="002A398F" w:rsidP="002B6678">
      <w:pPr>
        <w:pStyle w:val="ListParagraph"/>
        <w:numPr>
          <w:ilvl w:val="0"/>
          <w:numId w:val="4"/>
        </w:numPr>
        <w:tabs>
          <w:tab w:val="left" w:pos="481"/>
        </w:tabs>
        <w:jc w:val="both"/>
        <w:rPr>
          <w:sz w:val="24"/>
        </w:rPr>
      </w:pPr>
      <w:r w:rsidRPr="002A398F">
        <w:rPr>
          <w:sz w:val="24"/>
        </w:rPr>
        <w:t>Final assessment report not exceeding 50 pages excluding the preliminary pages and annexes. [Propose content/outline for report]</w:t>
      </w:r>
    </w:p>
    <w:p w14:paraId="5C854EAC" w14:textId="77777777" w:rsidR="001925A5" w:rsidRDefault="001925A5" w:rsidP="002B6678">
      <w:pPr>
        <w:tabs>
          <w:tab w:val="left" w:pos="481"/>
        </w:tabs>
        <w:ind w:left="120"/>
        <w:jc w:val="both"/>
        <w:rPr>
          <w:sz w:val="24"/>
        </w:rPr>
      </w:pPr>
    </w:p>
    <w:p w14:paraId="6D78FE35" w14:textId="5EE3A411" w:rsidR="001925A5" w:rsidRPr="001925A5" w:rsidRDefault="001925A5" w:rsidP="002B6678">
      <w:pPr>
        <w:tabs>
          <w:tab w:val="left" w:pos="481"/>
        </w:tabs>
        <w:jc w:val="both"/>
        <w:rPr>
          <w:b/>
          <w:bCs/>
          <w:sz w:val="24"/>
        </w:rPr>
      </w:pPr>
      <w:r w:rsidRPr="001925A5">
        <w:rPr>
          <w:b/>
          <w:bCs/>
          <w:sz w:val="24"/>
        </w:rPr>
        <w:t xml:space="preserve">Training </w:t>
      </w:r>
    </w:p>
    <w:p w14:paraId="579ACE86" w14:textId="0626920B" w:rsidR="001925A5" w:rsidRPr="001925A5" w:rsidRDefault="001925A5" w:rsidP="002B6678">
      <w:pPr>
        <w:tabs>
          <w:tab w:val="left" w:pos="481"/>
        </w:tabs>
        <w:jc w:val="both"/>
        <w:rPr>
          <w:sz w:val="24"/>
          <w:szCs w:val="24"/>
        </w:rPr>
      </w:pPr>
      <w:r w:rsidRPr="1E148251">
        <w:rPr>
          <w:sz w:val="24"/>
          <w:szCs w:val="24"/>
        </w:rPr>
        <w:t>Prior to the commencement of fieldwork, the</w:t>
      </w:r>
      <w:r w:rsidR="35AE380A" w:rsidRPr="1E148251">
        <w:rPr>
          <w:sz w:val="24"/>
          <w:szCs w:val="24"/>
        </w:rPr>
        <w:t xml:space="preserve"> </w:t>
      </w:r>
      <w:r w:rsidR="744F25A8" w:rsidRPr="1E148251">
        <w:rPr>
          <w:sz w:val="24"/>
          <w:szCs w:val="24"/>
        </w:rPr>
        <w:t>firm</w:t>
      </w:r>
      <w:r w:rsidRPr="1E148251">
        <w:rPr>
          <w:sz w:val="24"/>
          <w:szCs w:val="24"/>
        </w:rPr>
        <w:t xml:space="preserve"> is obligated to provide comprehensive training to survey personnel, including data collectors, supervisors, data analysts, and any other pertinent </w:t>
      </w:r>
      <w:r w:rsidRPr="1E148251">
        <w:rPr>
          <w:sz w:val="24"/>
          <w:szCs w:val="24"/>
        </w:rPr>
        <w:lastRenderedPageBreak/>
        <w:t>staff. It is imperative that the entire training program is concluded within a maximum time frame of twenty-three (23) working days from the date of signing the contract.</w:t>
      </w:r>
      <w:r w:rsidR="004B4AB7">
        <w:rPr>
          <w:sz w:val="24"/>
          <w:szCs w:val="24"/>
        </w:rPr>
        <w:t xml:space="preserve"> </w:t>
      </w:r>
    </w:p>
    <w:p w14:paraId="21686D52" w14:textId="15F4B265" w:rsidR="001925A5" w:rsidRPr="001925A5" w:rsidRDefault="001925A5" w:rsidP="002B6678">
      <w:pPr>
        <w:tabs>
          <w:tab w:val="left" w:pos="481"/>
        </w:tabs>
        <w:jc w:val="both"/>
        <w:rPr>
          <w:sz w:val="24"/>
          <w:szCs w:val="24"/>
        </w:rPr>
      </w:pPr>
      <w:r w:rsidRPr="1E148251">
        <w:rPr>
          <w:sz w:val="24"/>
          <w:szCs w:val="24"/>
        </w:rPr>
        <w:t xml:space="preserve">The </w:t>
      </w:r>
      <w:r w:rsidR="2E888FCD" w:rsidRPr="1E148251">
        <w:rPr>
          <w:sz w:val="24"/>
          <w:szCs w:val="24"/>
        </w:rPr>
        <w:t>firm</w:t>
      </w:r>
      <w:r w:rsidRPr="1E148251">
        <w:rPr>
          <w:sz w:val="24"/>
          <w:szCs w:val="24"/>
        </w:rPr>
        <w:t xml:space="preserve"> is required to furnish a detailed training report</w:t>
      </w:r>
      <w:r w:rsidR="622E7F62" w:rsidRPr="1E148251">
        <w:rPr>
          <w:sz w:val="24"/>
          <w:szCs w:val="24"/>
        </w:rPr>
        <w:t xml:space="preserve"> inclusive pre/</w:t>
      </w:r>
      <w:r w:rsidR="00C6698D" w:rsidRPr="1E148251">
        <w:rPr>
          <w:sz w:val="24"/>
          <w:szCs w:val="24"/>
        </w:rPr>
        <w:t>posttest</w:t>
      </w:r>
      <w:r w:rsidRPr="1E148251">
        <w:rPr>
          <w:sz w:val="24"/>
          <w:szCs w:val="24"/>
        </w:rPr>
        <w:t xml:space="preserve"> no later than forty-eight (48) hours following the completion of the training sessions.</w:t>
      </w:r>
    </w:p>
    <w:p w14:paraId="1CC2CD9D" w14:textId="77777777" w:rsidR="001925A5" w:rsidRPr="001925A5" w:rsidRDefault="001925A5" w:rsidP="002B6678">
      <w:pPr>
        <w:tabs>
          <w:tab w:val="left" w:pos="481"/>
        </w:tabs>
        <w:jc w:val="both"/>
        <w:rPr>
          <w:sz w:val="24"/>
          <w:szCs w:val="24"/>
        </w:rPr>
      </w:pPr>
    </w:p>
    <w:p w14:paraId="3170B76B" w14:textId="4FA0B679" w:rsidR="001925A5" w:rsidRPr="001925A5" w:rsidRDefault="001925A5" w:rsidP="002B6678">
      <w:pPr>
        <w:tabs>
          <w:tab w:val="left" w:pos="481"/>
        </w:tabs>
        <w:jc w:val="both"/>
        <w:rPr>
          <w:sz w:val="24"/>
          <w:szCs w:val="24"/>
        </w:rPr>
      </w:pPr>
      <w:r w:rsidRPr="1E148251">
        <w:rPr>
          <w:b/>
          <w:bCs/>
          <w:sz w:val="24"/>
          <w:szCs w:val="24"/>
        </w:rPr>
        <w:t>Reporting Output-</w:t>
      </w:r>
      <w:r w:rsidR="70B7AD6D" w:rsidRPr="1E148251">
        <w:rPr>
          <w:b/>
          <w:bCs/>
          <w:sz w:val="24"/>
          <w:szCs w:val="24"/>
        </w:rPr>
        <w:t xml:space="preserve"> </w:t>
      </w:r>
      <w:r w:rsidRPr="1E148251">
        <w:rPr>
          <w:b/>
          <w:bCs/>
          <w:sz w:val="24"/>
          <w:szCs w:val="24"/>
        </w:rPr>
        <w:t>Preliminary analysis</w:t>
      </w:r>
    </w:p>
    <w:p w14:paraId="2A64A5E8" w14:textId="6827EF87" w:rsidR="00826D5B" w:rsidRDefault="001925A5" w:rsidP="00D5123C">
      <w:pPr>
        <w:tabs>
          <w:tab w:val="left" w:pos="481"/>
        </w:tabs>
        <w:jc w:val="both"/>
        <w:rPr>
          <w:sz w:val="24"/>
        </w:rPr>
      </w:pPr>
      <w:r w:rsidRPr="1E148251">
        <w:rPr>
          <w:sz w:val="24"/>
          <w:szCs w:val="24"/>
        </w:rPr>
        <w:t xml:space="preserve">In compliance with the terms outlined in the contract, the </w:t>
      </w:r>
      <w:r w:rsidR="7DBD7D55" w:rsidRPr="1E148251">
        <w:rPr>
          <w:sz w:val="24"/>
          <w:szCs w:val="24"/>
        </w:rPr>
        <w:t>firm</w:t>
      </w:r>
      <w:r w:rsidR="2A2F6E4A" w:rsidRPr="1E148251">
        <w:rPr>
          <w:sz w:val="24"/>
          <w:szCs w:val="24"/>
        </w:rPr>
        <w:t xml:space="preserve"> commits</w:t>
      </w:r>
      <w:r w:rsidRPr="1E148251">
        <w:rPr>
          <w:sz w:val="24"/>
          <w:szCs w:val="24"/>
        </w:rPr>
        <w:t xml:space="preserve"> to conducting an initial analysis and delivering comprehensive reports within twenty-two (22) working days for </w:t>
      </w:r>
      <w:r w:rsidR="002B6678" w:rsidRPr="1E148251">
        <w:rPr>
          <w:sz w:val="24"/>
          <w:szCs w:val="24"/>
        </w:rPr>
        <w:t>all states</w:t>
      </w:r>
      <w:r w:rsidR="002B6678">
        <w:rPr>
          <w:sz w:val="24"/>
          <w:szCs w:val="24"/>
        </w:rPr>
        <w:t xml:space="preserve"> </w:t>
      </w:r>
      <w:r w:rsidRPr="1E148251">
        <w:rPr>
          <w:sz w:val="24"/>
          <w:szCs w:val="24"/>
        </w:rPr>
        <w:t>to be submitted within four (4) days after concluding data collection from the contract's commencement.</w:t>
      </w:r>
    </w:p>
    <w:p w14:paraId="4DA4F99E" w14:textId="45769E7B" w:rsidR="001925A5" w:rsidRPr="001925A5" w:rsidRDefault="001925A5" w:rsidP="00826D5B">
      <w:pPr>
        <w:tabs>
          <w:tab w:val="left" w:pos="481"/>
        </w:tabs>
        <w:jc w:val="both"/>
        <w:rPr>
          <w:sz w:val="24"/>
        </w:rPr>
      </w:pPr>
      <w:r w:rsidRPr="001925A5">
        <w:rPr>
          <w:sz w:val="24"/>
        </w:rPr>
        <w:t xml:space="preserve">The preliminary analysis encompasses various key metrics, including coverage among eligible children aged 3-59 months, categorized by cycle. It also includes the proportion of children who have received at least one (1), three (3), and all four (4) or five (5) cycles of treatment. The reported treatment adherence by caregivers is a crucial aspect, as well as the coverage among children </w:t>
      </w:r>
      <w:r w:rsidR="002B6678" w:rsidRPr="001925A5">
        <w:rPr>
          <w:sz w:val="24"/>
        </w:rPr>
        <w:t>over</w:t>
      </w:r>
      <w:r w:rsidRPr="001925A5">
        <w:rPr>
          <w:sz w:val="24"/>
        </w:rPr>
        <w:t xml:space="preserve"> 59</w:t>
      </w:r>
      <w:r w:rsidR="00826D5B">
        <w:rPr>
          <w:sz w:val="24"/>
        </w:rPr>
        <w:t xml:space="preserve"> </w:t>
      </w:r>
      <w:r w:rsidRPr="001925A5">
        <w:rPr>
          <w:sz w:val="24"/>
        </w:rPr>
        <w:t>months. Furthermore, the proportion of children treated as Directly Observed Treatment (DOT) among eligible children who received Seasonal Malaria Chemoprevention (SMC) will be examined.</w:t>
      </w:r>
    </w:p>
    <w:p w14:paraId="39980443" w14:textId="77777777" w:rsidR="00826D5B" w:rsidRDefault="00826D5B" w:rsidP="00826D5B">
      <w:pPr>
        <w:tabs>
          <w:tab w:val="left" w:pos="481"/>
        </w:tabs>
        <w:jc w:val="both"/>
        <w:rPr>
          <w:sz w:val="24"/>
        </w:rPr>
      </w:pPr>
    </w:p>
    <w:p w14:paraId="18FC8370" w14:textId="77777777" w:rsidR="001925A5" w:rsidRPr="001925A5" w:rsidRDefault="001925A5" w:rsidP="002B6678">
      <w:pPr>
        <w:tabs>
          <w:tab w:val="left" w:pos="481"/>
        </w:tabs>
        <w:ind w:left="120"/>
        <w:jc w:val="both"/>
        <w:rPr>
          <w:sz w:val="24"/>
        </w:rPr>
      </w:pPr>
    </w:p>
    <w:p w14:paraId="2A4B3089" w14:textId="254F8758" w:rsidR="001925A5" w:rsidRPr="00965CA7" w:rsidRDefault="001925A5" w:rsidP="002B6678">
      <w:pPr>
        <w:tabs>
          <w:tab w:val="left" w:pos="481"/>
        </w:tabs>
        <w:ind w:left="120"/>
        <w:jc w:val="both"/>
        <w:rPr>
          <w:b/>
          <w:bCs/>
          <w:sz w:val="24"/>
        </w:rPr>
      </w:pPr>
      <w:r w:rsidRPr="00965CA7">
        <w:rPr>
          <w:b/>
          <w:bCs/>
          <w:sz w:val="24"/>
        </w:rPr>
        <w:t xml:space="preserve">Final Reporting Output-In-depth analysis </w:t>
      </w:r>
    </w:p>
    <w:p w14:paraId="2191D13C" w14:textId="77777777" w:rsidR="001925A5" w:rsidRPr="001925A5" w:rsidRDefault="001925A5" w:rsidP="002B6678">
      <w:pPr>
        <w:tabs>
          <w:tab w:val="left" w:pos="481"/>
        </w:tabs>
        <w:ind w:left="120"/>
        <w:jc w:val="both"/>
        <w:rPr>
          <w:sz w:val="24"/>
        </w:rPr>
      </w:pPr>
    </w:p>
    <w:p w14:paraId="7214BFFD" w14:textId="3DE8C738" w:rsidR="001925A5" w:rsidRDefault="001925A5" w:rsidP="002B6678">
      <w:pPr>
        <w:pStyle w:val="ListParagraph"/>
        <w:numPr>
          <w:ilvl w:val="0"/>
          <w:numId w:val="8"/>
        </w:numPr>
        <w:tabs>
          <w:tab w:val="left" w:pos="481"/>
        </w:tabs>
        <w:jc w:val="both"/>
        <w:rPr>
          <w:sz w:val="24"/>
          <w:szCs w:val="24"/>
        </w:rPr>
      </w:pPr>
      <w:r w:rsidRPr="002B6678">
        <w:rPr>
          <w:b/>
          <w:bCs/>
          <w:sz w:val="24"/>
          <w:szCs w:val="24"/>
        </w:rPr>
        <w:t>Preliminary Analysis and Survey Review:</w:t>
      </w:r>
      <w:r w:rsidRPr="002B6678">
        <w:rPr>
          <w:sz w:val="24"/>
          <w:szCs w:val="24"/>
        </w:rPr>
        <w:t xml:space="preserve"> Upon completing the initial analysis, the</w:t>
      </w:r>
      <w:r w:rsidR="00965CA7" w:rsidRPr="002B6678">
        <w:rPr>
          <w:sz w:val="24"/>
          <w:szCs w:val="24"/>
        </w:rPr>
        <w:t xml:space="preserve"> </w:t>
      </w:r>
      <w:r w:rsidR="58B6AC77" w:rsidRPr="002B6678">
        <w:rPr>
          <w:sz w:val="24"/>
          <w:szCs w:val="24"/>
        </w:rPr>
        <w:t>firm</w:t>
      </w:r>
      <w:r w:rsidRPr="002B6678">
        <w:rPr>
          <w:sz w:val="24"/>
          <w:szCs w:val="24"/>
        </w:rPr>
        <w:t xml:space="preserve"> is required to meticulously examine the survey outcomes in alignment with the survey objectives. The </w:t>
      </w:r>
      <w:r w:rsidR="002B6678" w:rsidRPr="002B6678">
        <w:rPr>
          <w:sz w:val="24"/>
          <w:szCs w:val="24"/>
        </w:rPr>
        <w:t>firm should</w:t>
      </w:r>
      <w:r w:rsidRPr="002B6678">
        <w:rPr>
          <w:sz w:val="24"/>
          <w:szCs w:val="24"/>
        </w:rPr>
        <w:t xml:space="preserve"> furnish a comprehensive report within two (2) days, incorporating all results and data areas as specified in the relevant clauses.</w:t>
      </w:r>
    </w:p>
    <w:p w14:paraId="27DB505A" w14:textId="77777777" w:rsidR="002B6678" w:rsidRPr="002B6678" w:rsidRDefault="002B6678" w:rsidP="002B6678">
      <w:pPr>
        <w:pStyle w:val="ListParagraph"/>
        <w:tabs>
          <w:tab w:val="left" w:pos="481"/>
        </w:tabs>
        <w:ind w:left="840" w:firstLine="0"/>
        <w:jc w:val="both"/>
        <w:rPr>
          <w:sz w:val="24"/>
          <w:szCs w:val="24"/>
        </w:rPr>
      </w:pPr>
    </w:p>
    <w:p w14:paraId="21163AE8" w14:textId="75E591D6" w:rsidR="001925A5" w:rsidRDefault="001925A5" w:rsidP="002B6678">
      <w:pPr>
        <w:pStyle w:val="ListParagraph"/>
        <w:numPr>
          <w:ilvl w:val="0"/>
          <w:numId w:val="8"/>
        </w:numPr>
        <w:tabs>
          <w:tab w:val="left" w:pos="481"/>
        </w:tabs>
        <w:jc w:val="both"/>
        <w:rPr>
          <w:sz w:val="24"/>
          <w:szCs w:val="24"/>
        </w:rPr>
      </w:pPr>
      <w:r w:rsidRPr="002B6678">
        <w:rPr>
          <w:b/>
          <w:bCs/>
          <w:sz w:val="24"/>
          <w:szCs w:val="24"/>
        </w:rPr>
        <w:t xml:space="preserve">Consolidated Final Report for </w:t>
      </w:r>
      <w:r w:rsidR="2382B6C5" w:rsidRPr="002B6678">
        <w:rPr>
          <w:b/>
          <w:bCs/>
          <w:sz w:val="24"/>
          <w:szCs w:val="24"/>
        </w:rPr>
        <w:t>All</w:t>
      </w:r>
      <w:r w:rsidRPr="002B6678">
        <w:rPr>
          <w:b/>
          <w:bCs/>
          <w:sz w:val="24"/>
          <w:szCs w:val="24"/>
        </w:rPr>
        <w:t xml:space="preserve"> States:</w:t>
      </w:r>
      <w:r w:rsidRPr="002B6678">
        <w:rPr>
          <w:sz w:val="24"/>
          <w:szCs w:val="24"/>
        </w:rPr>
        <w:t xml:space="preserve"> The</w:t>
      </w:r>
      <w:r w:rsidR="6AC5D471" w:rsidRPr="002B6678">
        <w:rPr>
          <w:sz w:val="24"/>
          <w:szCs w:val="24"/>
        </w:rPr>
        <w:t xml:space="preserve"> firm</w:t>
      </w:r>
      <w:r w:rsidRPr="002B6678">
        <w:rPr>
          <w:sz w:val="24"/>
          <w:szCs w:val="24"/>
        </w:rPr>
        <w:t xml:space="preserve"> is mandated to deliver a consolidated final report encompassing </w:t>
      </w:r>
      <w:r w:rsidR="25D4624D" w:rsidRPr="002B6678">
        <w:rPr>
          <w:sz w:val="24"/>
          <w:szCs w:val="24"/>
        </w:rPr>
        <w:t>FCT</w:t>
      </w:r>
      <w:r w:rsidRPr="002B6678">
        <w:rPr>
          <w:sz w:val="24"/>
          <w:szCs w:val="24"/>
        </w:rPr>
        <w:t xml:space="preserve">, Bauchi, Borno, Jigawa, </w:t>
      </w:r>
      <w:r w:rsidR="002B6678" w:rsidRPr="002B6678">
        <w:rPr>
          <w:sz w:val="24"/>
          <w:szCs w:val="24"/>
        </w:rPr>
        <w:t>Kaduna, Yobe,</w:t>
      </w:r>
      <w:r w:rsidRPr="002B6678">
        <w:rPr>
          <w:sz w:val="24"/>
          <w:szCs w:val="24"/>
        </w:rPr>
        <w:t xml:space="preserve"> Kebbi, Kogi, Nasarawa, Niger, Oyo, Plateau, and Sokoto states. This comprehensive report must be submitted within fifty-three (53) working days from the contract's signing date.</w:t>
      </w:r>
    </w:p>
    <w:p w14:paraId="580F34D5" w14:textId="77777777" w:rsidR="0046121B" w:rsidRPr="0046121B" w:rsidRDefault="0046121B" w:rsidP="0046121B">
      <w:pPr>
        <w:tabs>
          <w:tab w:val="left" w:pos="481"/>
        </w:tabs>
        <w:jc w:val="both"/>
        <w:rPr>
          <w:sz w:val="24"/>
          <w:szCs w:val="24"/>
        </w:rPr>
      </w:pPr>
    </w:p>
    <w:p w14:paraId="6CDEA2A1" w14:textId="0BB1D38B" w:rsidR="001925A5" w:rsidRDefault="001925A5" w:rsidP="002B6678">
      <w:pPr>
        <w:pStyle w:val="ListParagraph"/>
        <w:numPr>
          <w:ilvl w:val="0"/>
          <w:numId w:val="8"/>
        </w:numPr>
        <w:tabs>
          <w:tab w:val="left" w:pos="481"/>
        </w:tabs>
        <w:jc w:val="both"/>
        <w:rPr>
          <w:sz w:val="24"/>
          <w:szCs w:val="24"/>
        </w:rPr>
      </w:pPr>
      <w:r w:rsidRPr="002B6678">
        <w:rPr>
          <w:b/>
          <w:bCs/>
          <w:sz w:val="24"/>
          <w:szCs w:val="24"/>
        </w:rPr>
        <w:t>Separate Final Report with LGA Level Analysis:</w:t>
      </w:r>
      <w:r w:rsidRPr="002B6678">
        <w:rPr>
          <w:sz w:val="24"/>
          <w:szCs w:val="24"/>
        </w:rPr>
        <w:t xml:space="preserve"> In addition to the consolidated report, the Supplier is required to submit a separate final report specifically </w:t>
      </w:r>
      <w:r w:rsidR="4672B938" w:rsidRPr="002B6678">
        <w:rPr>
          <w:sz w:val="24"/>
          <w:szCs w:val="24"/>
        </w:rPr>
        <w:t xml:space="preserve">with </w:t>
      </w:r>
      <w:r w:rsidR="002B6678" w:rsidRPr="002B6678">
        <w:rPr>
          <w:sz w:val="24"/>
          <w:szCs w:val="24"/>
        </w:rPr>
        <w:t>detailed</w:t>
      </w:r>
      <w:r w:rsidRPr="002B6678">
        <w:rPr>
          <w:sz w:val="24"/>
          <w:szCs w:val="24"/>
        </w:rPr>
        <w:t xml:space="preserve"> analysis</w:t>
      </w:r>
      <w:r w:rsidR="483DAAD6" w:rsidRPr="002B6678">
        <w:rPr>
          <w:sz w:val="24"/>
          <w:szCs w:val="24"/>
        </w:rPr>
        <w:t xml:space="preserve"> </w:t>
      </w:r>
      <w:r w:rsidR="421D6D35" w:rsidRPr="002B6678">
        <w:rPr>
          <w:sz w:val="24"/>
          <w:szCs w:val="24"/>
        </w:rPr>
        <w:t>at</w:t>
      </w:r>
      <w:r w:rsidRPr="002B6678">
        <w:rPr>
          <w:sz w:val="24"/>
          <w:szCs w:val="24"/>
        </w:rPr>
        <w:t xml:space="preserve"> the Local Government Area (LGA) level</w:t>
      </w:r>
      <w:r w:rsidR="54A2C7A5" w:rsidRPr="002B6678">
        <w:rPr>
          <w:sz w:val="24"/>
          <w:szCs w:val="24"/>
        </w:rPr>
        <w:t xml:space="preserve"> for all supported states</w:t>
      </w:r>
      <w:r w:rsidRPr="002B6678">
        <w:rPr>
          <w:sz w:val="24"/>
          <w:szCs w:val="24"/>
        </w:rPr>
        <w:t>. The deadline for this report is also within fifty-three (53) working days from the contract's signing date.</w:t>
      </w:r>
    </w:p>
    <w:p w14:paraId="4033644F" w14:textId="77777777" w:rsidR="0046121B" w:rsidRPr="0046121B" w:rsidRDefault="0046121B" w:rsidP="0046121B">
      <w:pPr>
        <w:tabs>
          <w:tab w:val="left" w:pos="481"/>
        </w:tabs>
        <w:jc w:val="both"/>
        <w:rPr>
          <w:sz w:val="24"/>
          <w:szCs w:val="24"/>
        </w:rPr>
      </w:pPr>
    </w:p>
    <w:p w14:paraId="3411FE37" w14:textId="214C5AD6" w:rsidR="001925A5" w:rsidRDefault="001925A5" w:rsidP="002B6678">
      <w:pPr>
        <w:pStyle w:val="ListParagraph"/>
        <w:numPr>
          <w:ilvl w:val="0"/>
          <w:numId w:val="8"/>
        </w:numPr>
        <w:tabs>
          <w:tab w:val="left" w:pos="481"/>
        </w:tabs>
        <w:jc w:val="both"/>
        <w:rPr>
          <w:sz w:val="24"/>
        </w:rPr>
      </w:pPr>
      <w:r w:rsidRPr="002B6678">
        <w:rPr>
          <w:b/>
          <w:bCs/>
          <w:sz w:val="24"/>
        </w:rPr>
        <w:t>Feedback and Revision Period</w:t>
      </w:r>
      <w:r w:rsidRPr="002B6678">
        <w:rPr>
          <w:sz w:val="24"/>
        </w:rPr>
        <w:t xml:space="preserve">: Malaria Consortium </w:t>
      </w:r>
      <w:r w:rsidR="00965CA7" w:rsidRPr="002B6678">
        <w:rPr>
          <w:sz w:val="24"/>
        </w:rPr>
        <w:t>will</w:t>
      </w:r>
      <w:r w:rsidRPr="002B6678">
        <w:rPr>
          <w:sz w:val="24"/>
        </w:rPr>
        <w:t xml:space="preserve"> provid</w:t>
      </w:r>
      <w:r w:rsidR="00965CA7" w:rsidRPr="002B6678">
        <w:rPr>
          <w:sz w:val="24"/>
        </w:rPr>
        <w:t>e</w:t>
      </w:r>
      <w:r w:rsidRPr="002B6678">
        <w:rPr>
          <w:sz w:val="24"/>
        </w:rPr>
        <w:t xml:space="preserve"> feedback within fourteen (14) days after receiving the final reports. If any additional revisions are deemed necessary, the </w:t>
      </w:r>
      <w:r w:rsidR="00965CA7" w:rsidRPr="002B6678">
        <w:rPr>
          <w:sz w:val="24"/>
        </w:rPr>
        <w:t>Consultant</w:t>
      </w:r>
      <w:r w:rsidRPr="002B6678">
        <w:rPr>
          <w:sz w:val="24"/>
        </w:rPr>
        <w:t xml:space="preserve"> will have a maximum of </w:t>
      </w:r>
      <w:r w:rsidR="005201D6">
        <w:rPr>
          <w:sz w:val="24"/>
        </w:rPr>
        <w:t>seven</w:t>
      </w:r>
      <w:r w:rsidR="005201D6" w:rsidRPr="002B6678">
        <w:rPr>
          <w:sz w:val="24"/>
        </w:rPr>
        <w:t xml:space="preserve"> </w:t>
      </w:r>
      <w:r w:rsidRPr="002B6678">
        <w:rPr>
          <w:sz w:val="24"/>
        </w:rPr>
        <w:t>(</w:t>
      </w:r>
      <w:r w:rsidR="005201D6">
        <w:rPr>
          <w:sz w:val="24"/>
        </w:rPr>
        <w:t>7</w:t>
      </w:r>
      <w:r w:rsidRPr="002B6678">
        <w:rPr>
          <w:sz w:val="24"/>
        </w:rPr>
        <w:t xml:space="preserve">) days for resubmission. Failure to </w:t>
      </w:r>
      <w:r w:rsidR="004945E1">
        <w:rPr>
          <w:sz w:val="24"/>
        </w:rPr>
        <w:t>submit</w:t>
      </w:r>
      <w:r w:rsidRPr="002B6678">
        <w:rPr>
          <w:sz w:val="24"/>
        </w:rPr>
        <w:t xml:space="preserve"> revisions within this timeframe will result in the Malaria Consortium</w:t>
      </w:r>
      <w:r w:rsidR="004945E1">
        <w:rPr>
          <w:sz w:val="24"/>
        </w:rPr>
        <w:t xml:space="preserve"> being unable </w:t>
      </w:r>
      <w:r w:rsidR="00C6698D">
        <w:rPr>
          <w:sz w:val="24"/>
        </w:rPr>
        <w:t xml:space="preserve">to </w:t>
      </w:r>
      <w:r w:rsidR="00C6698D" w:rsidRPr="002B6678">
        <w:rPr>
          <w:sz w:val="24"/>
        </w:rPr>
        <w:t>sign</w:t>
      </w:r>
      <w:r w:rsidRPr="002B6678">
        <w:rPr>
          <w:sz w:val="24"/>
        </w:rPr>
        <w:t xml:space="preserve"> off on the report.</w:t>
      </w:r>
    </w:p>
    <w:p w14:paraId="4967D94D" w14:textId="77777777" w:rsidR="0046121B" w:rsidRPr="0046121B" w:rsidRDefault="0046121B" w:rsidP="0046121B">
      <w:pPr>
        <w:tabs>
          <w:tab w:val="left" w:pos="481"/>
        </w:tabs>
        <w:jc w:val="both"/>
        <w:rPr>
          <w:sz w:val="24"/>
        </w:rPr>
      </w:pPr>
    </w:p>
    <w:p w14:paraId="1F620496" w14:textId="4C5C872A" w:rsidR="001925A5" w:rsidRDefault="002B6678" w:rsidP="002B6678">
      <w:pPr>
        <w:tabs>
          <w:tab w:val="left" w:pos="481"/>
        </w:tabs>
        <w:ind w:left="120"/>
        <w:jc w:val="both"/>
        <w:rPr>
          <w:sz w:val="24"/>
        </w:rPr>
      </w:pPr>
      <w:r>
        <w:rPr>
          <w:sz w:val="24"/>
        </w:rPr>
        <w:t xml:space="preserve">v. </w:t>
      </w:r>
      <w:r w:rsidR="001925A5" w:rsidRPr="002B6678">
        <w:rPr>
          <w:b/>
          <w:bCs/>
          <w:sz w:val="24"/>
        </w:rPr>
        <w:t>Proof of Delivery for Finalization:</w:t>
      </w:r>
      <w:r w:rsidR="001925A5" w:rsidRPr="001925A5">
        <w:rPr>
          <w:sz w:val="24"/>
        </w:rPr>
        <w:t xml:space="preserve"> The conclusive step in the process involves the proof of delivery for the finalization of in-depth analysis. This requires the </w:t>
      </w:r>
      <w:r>
        <w:rPr>
          <w:sz w:val="24"/>
        </w:rPr>
        <w:t>firm</w:t>
      </w:r>
      <w:r w:rsidR="001925A5" w:rsidRPr="001925A5">
        <w:rPr>
          <w:sz w:val="24"/>
        </w:rPr>
        <w:t xml:space="preserve"> to submit final reports that have been reviewed and officially signed off by the Malaria Consortium.</w:t>
      </w:r>
    </w:p>
    <w:p w14:paraId="0E8433A4" w14:textId="77777777" w:rsidR="002B6678" w:rsidRDefault="002B6678" w:rsidP="002B6678">
      <w:pPr>
        <w:tabs>
          <w:tab w:val="left" w:pos="481"/>
        </w:tabs>
        <w:ind w:left="120"/>
        <w:jc w:val="both"/>
        <w:rPr>
          <w:sz w:val="24"/>
        </w:rPr>
      </w:pPr>
    </w:p>
    <w:p w14:paraId="2E3118B8" w14:textId="77675F71" w:rsidR="00A05EBB" w:rsidRDefault="001925A5" w:rsidP="002B6678">
      <w:pPr>
        <w:pStyle w:val="Heading1"/>
        <w:jc w:val="both"/>
      </w:pPr>
      <w:r>
        <w:t>Scope</w:t>
      </w:r>
    </w:p>
    <w:p w14:paraId="45F02029" w14:textId="17D092F1" w:rsidR="0014241C" w:rsidRDefault="0014241C" w:rsidP="002B6678">
      <w:pPr>
        <w:pStyle w:val="Heading1"/>
        <w:jc w:val="both"/>
        <w:rPr>
          <w:b w:val="0"/>
          <w:bCs w:val="0"/>
        </w:rPr>
      </w:pPr>
      <w:r w:rsidRPr="0014241C">
        <w:rPr>
          <w:b w:val="0"/>
          <w:bCs w:val="0"/>
        </w:rPr>
        <w:t xml:space="preserve">The SMC </w:t>
      </w:r>
      <w:proofErr w:type="spellStart"/>
      <w:r w:rsidRPr="0014241C">
        <w:rPr>
          <w:b w:val="0"/>
          <w:bCs w:val="0"/>
        </w:rPr>
        <w:t>EoR</w:t>
      </w:r>
      <w:proofErr w:type="spellEnd"/>
      <w:r w:rsidRPr="0014241C">
        <w:rPr>
          <w:b w:val="0"/>
          <w:bCs w:val="0"/>
        </w:rPr>
        <w:t xml:space="preserve"> coverage survey will be conducted in the </w:t>
      </w:r>
      <w:r w:rsidR="004945E1">
        <w:rPr>
          <w:b w:val="0"/>
          <w:bCs w:val="0"/>
        </w:rPr>
        <w:t>9</w:t>
      </w:r>
      <w:r w:rsidRPr="0014241C">
        <w:rPr>
          <w:b w:val="0"/>
          <w:bCs w:val="0"/>
        </w:rPr>
        <w:t xml:space="preserve"> </w:t>
      </w:r>
      <w:r w:rsidR="004945E1">
        <w:rPr>
          <w:b w:val="0"/>
          <w:bCs w:val="0"/>
        </w:rPr>
        <w:t>PF</w:t>
      </w:r>
      <w:r w:rsidRPr="0014241C">
        <w:rPr>
          <w:b w:val="0"/>
          <w:bCs w:val="0"/>
        </w:rPr>
        <w:t xml:space="preserve">-supported states, namely </w:t>
      </w:r>
      <w:r w:rsidR="004945E1">
        <w:rPr>
          <w:b w:val="0"/>
          <w:bCs w:val="0"/>
        </w:rPr>
        <w:t>FCT</w:t>
      </w:r>
      <w:r w:rsidRPr="0014241C">
        <w:rPr>
          <w:b w:val="0"/>
          <w:bCs w:val="0"/>
        </w:rPr>
        <w:t xml:space="preserve">, Bauchi, </w:t>
      </w:r>
      <w:r w:rsidR="00C6698D" w:rsidRPr="0014241C">
        <w:rPr>
          <w:b w:val="0"/>
          <w:bCs w:val="0"/>
        </w:rPr>
        <w:t>Borno, Kebbi</w:t>
      </w:r>
      <w:r w:rsidRPr="0014241C">
        <w:rPr>
          <w:b w:val="0"/>
          <w:bCs w:val="0"/>
        </w:rPr>
        <w:t xml:space="preserve">, Kogi, </w:t>
      </w:r>
      <w:proofErr w:type="gramStart"/>
      <w:r w:rsidRPr="0014241C">
        <w:rPr>
          <w:b w:val="0"/>
          <w:bCs w:val="0"/>
        </w:rPr>
        <w:t>Nasarawa,,</w:t>
      </w:r>
      <w:proofErr w:type="gramEnd"/>
      <w:r w:rsidRPr="0014241C">
        <w:rPr>
          <w:b w:val="0"/>
          <w:bCs w:val="0"/>
        </w:rPr>
        <w:t xml:space="preserve"> Oyo, Plateau, and Sokoto</w:t>
      </w:r>
      <w:r>
        <w:rPr>
          <w:b w:val="0"/>
          <w:bCs w:val="0"/>
        </w:rPr>
        <w:t>.</w:t>
      </w:r>
    </w:p>
    <w:p w14:paraId="0A241A48" w14:textId="77777777" w:rsidR="0014241C" w:rsidRDefault="0014241C" w:rsidP="002B6678">
      <w:pPr>
        <w:pStyle w:val="Heading1"/>
        <w:jc w:val="both"/>
        <w:rPr>
          <w:b w:val="0"/>
          <w:bCs w:val="0"/>
        </w:rPr>
      </w:pPr>
    </w:p>
    <w:p w14:paraId="554D60EF" w14:textId="15D1E363" w:rsidR="001925A5" w:rsidRDefault="001925A5" w:rsidP="002B6678">
      <w:pPr>
        <w:pStyle w:val="Heading1"/>
        <w:jc w:val="both"/>
      </w:pPr>
      <w:r>
        <w:lastRenderedPageBreak/>
        <w:t>Requirements</w:t>
      </w:r>
    </w:p>
    <w:p w14:paraId="28D66FE4" w14:textId="42F68D42" w:rsidR="00567C80" w:rsidRPr="00C6698D" w:rsidRDefault="00567C80" w:rsidP="00567C80">
      <w:pPr>
        <w:pStyle w:val="Heading1"/>
        <w:numPr>
          <w:ilvl w:val="0"/>
          <w:numId w:val="13"/>
        </w:numPr>
        <w:jc w:val="both"/>
        <w:rPr>
          <w:b w:val="0"/>
          <w:bCs w:val="0"/>
        </w:rPr>
      </w:pPr>
      <w:r>
        <w:t>Consulting Firm</w:t>
      </w:r>
      <w:r w:rsidR="00273865">
        <w:t xml:space="preserve">: </w:t>
      </w:r>
      <w:r w:rsidR="00273865" w:rsidRPr="00C6698D">
        <w:rPr>
          <w:b w:val="0"/>
          <w:bCs w:val="0"/>
        </w:rPr>
        <w:t xml:space="preserve">The Consulting firm chosen to conduct the 2024 SMC </w:t>
      </w:r>
      <w:proofErr w:type="spellStart"/>
      <w:r w:rsidR="00273865" w:rsidRPr="00C6698D">
        <w:rPr>
          <w:b w:val="0"/>
          <w:bCs w:val="0"/>
        </w:rPr>
        <w:t>EoR</w:t>
      </w:r>
      <w:proofErr w:type="spellEnd"/>
      <w:r w:rsidR="00273865" w:rsidRPr="00C6698D">
        <w:rPr>
          <w:b w:val="0"/>
          <w:bCs w:val="0"/>
        </w:rPr>
        <w:t xml:space="preserve"> coverage survey should possess the following</w:t>
      </w:r>
    </w:p>
    <w:p w14:paraId="4684019B" w14:textId="15079281" w:rsidR="00273865" w:rsidRPr="00C6698D" w:rsidRDefault="00273865" w:rsidP="00273865">
      <w:pPr>
        <w:pStyle w:val="Heading1"/>
        <w:numPr>
          <w:ilvl w:val="0"/>
          <w:numId w:val="15"/>
        </w:numPr>
        <w:jc w:val="both"/>
        <w:rPr>
          <w:b w:val="0"/>
          <w:bCs w:val="0"/>
        </w:rPr>
      </w:pPr>
      <w:r>
        <w:rPr>
          <w:b w:val="0"/>
          <w:bCs w:val="0"/>
        </w:rPr>
        <w:t>P</w:t>
      </w:r>
      <w:r w:rsidRPr="00C6698D">
        <w:rPr>
          <w:b w:val="0"/>
          <w:bCs w:val="0"/>
        </w:rPr>
        <w:t>rior experience in conducting surveys related to malaria programs or SMC campaigns, particularly in Nigeria or similar contexts.</w:t>
      </w:r>
    </w:p>
    <w:p w14:paraId="513E666F" w14:textId="0A30F6C1" w:rsidR="00273865" w:rsidRPr="00C6698D" w:rsidRDefault="00273865" w:rsidP="00273865">
      <w:pPr>
        <w:pStyle w:val="Heading1"/>
        <w:numPr>
          <w:ilvl w:val="0"/>
          <w:numId w:val="15"/>
        </w:numPr>
        <w:jc w:val="both"/>
        <w:rPr>
          <w:b w:val="0"/>
          <w:bCs w:val="0"/>
        </w:rPr>
      </w:pPr>
      <w:r w:rsidRPr="00C6698D">
        <w:rPr>
          <w:b w:val="0"/>
          <w:bCs w:val="0"/>
        </w:rPr>
        <w:t>Demonstrated expertise in designing and executing health coverage surveys, particularly related to malaria, immunization, or public health interventions.</w:t>
      </w:r>
    </w:p>
    <w:p w14:paraId="61EC82F8" w14:textId="4DB855A1" w:rsidR="00273865" w:rsidRPr="00C6698D" w:rsidRDefault="00273865" w:rsidP="00273865">
      <w:pPr>
        <w:pStyle w:val="Heading1"/>
        <w:numPr>
          <w:ilvl w:val="0"/>
          <w:numId w:val="15"/>
        </w:numPr>
        <w:jc w:val="both"/>
        <w:rPr>
          <w:b w:val="0"/>
          <w:bCs w:val="0"/>
        </w:rPr>
      </w:pPr>
      <w:r w:rsidRPr="00C6698D">
        <w:rPr>
          <w:b w:val="0"/>
          <w:bCs w:val="0"/>
        </w:rPr>
        <w:t xml:space="preserve">Proficiency in both quantitative and qualitative data collection methods, with experience using mobile or digital data collection tools such as Open Data Kit (ODK) or </w:t>
      </w:r>
      <w:proofErr w:type="spellStart"/>
      <w:r w:rsidRPr="00C6698D">
        <w:rPr>
          <w:b w:val="0"/>
          <w:bCs w:val="0"/>
        </w:rPr>
        <w:t>SurveyCTO</w:t>
      </w:r>
      <w:proofErr w:type="spellEnd"/>
      <w:r w:rsidRPr="00C6698D">
        <w:rPr>
          <w:b w:val="0"/>
          <w:bCs w:val="0"/>
        </w:rPr>
        <w:t>.</w:t>
      </w:r>
    </w:p>
    <w:p w14:paraId="49694B58" w14:textId="1439DABA" w:rsidR="00273865" w:rsidRPr="00C6698D" w:rsidRDefault="00273865" w:rsidP="00273865">
      <w:pPr>
        <w:pStyle w:val="Heading1"/>
        <w:numPr>
          <w:ilvl w:val="0"/>
          <w:numId w:val="15"/>
        </w:numPr>
        <w:jc w:val="both"/>
        <w:rPr>
          <w:b w:val="0"/>
          <w:bCs w:val="0"/>
        </w:rPr>
      </w:pPr>
      <w:r w:rsidRPr="00C6698D">
        <w:rPr>
          <w:b w:val="0"/>
          <w:bCs w:val="0"/>
        </w:rPr>
        <w:t>Ability to design statistically sound sampling frameworks, including cluster sampling, ensuring representative results at both state and national levels.</w:t>
      </w:r>
    </w:p>
    <w:p w14:paraId="19413062" w14:textId="63949BD1" w:rsidR="00273865" w:rsidRPr="00C6698D" w:rsidRDefault="00273865" w:rsidP="00273865">
      <w:pPr>
        <w:pStyle w:val="Heading1"/>
        <w:numPr>
          <w:ilvl w:val="0"/>
          <w:numId w:val="15"/>
        </w:numPr>
        <w:jc w:val="both"/>
        <w:rPr>
          <w:b w:val="0"/>
          <w:bCs w:val="0"/>
        </w:rPr>
      </w:pPr>
      <w:r w:rsidRPr="00C6698D">
        <w:rPr>
          <w:b w:val="0"/>
          <w:bCs w:val="0"/>
        </w:rPr>
        <w:t>Familiarity with geographic information systems (GIS) for mapping sampled locations and analysis, as coverage surveys often require spatial analysis.</w:t>
      </w:r>
    </w:p>
    <w:p w14:paraId="4E13DCB9" w14:textId="108D4881" w:rsidR="00273865" w:rsidRPr="00C6698D" w:rsidRDefault="00273865" w:rsidP="00273865">
      <w:pPr>
        <w:pStyle w:val="Heading1"/>
        <w:numPr>
          <w:ilvl w:val="0"/>
          <w:numId w:val="15"/>
        </w:numPr>
        <w:jc w:val="both"/>
        <w:rPr>
          <w:b w:val="0"/>
          <w:bCs w:val="0"/>
        </w:rPr>
      </w:pPr>
      <w:r w:rsidRPr="00C6698D">
        <w:rPr>
          <w:b w:val="0"/>
          <w:bCs w:val="0"/>
        </w:rPr>
        <w:t>Availability of a multidisciplinary team that includes public health experts, statisticians, data analysts, field coordinators, and supervisors.</w:t>
      </w:r>
    </w:p>
    <w:p w14:paraId="1C786B62" w14:textId="77777777" w:rsidR="00273865" w:rsidRDefault="00273865" w:rsidP="00273865">
      <w:pPr>
        <w:pStyle w:val="Heading1"/>
        <w:numPr>
          <w:ilvl w:val="0"/>
          <w:numId w:val="15"/>
        </w:numPr>
        <w:jc w:val="both"/>
        <w:rPr>
          <w:b w:val="0"/>
          <w:bCs w:val="0"/>
        </w:rPr>
      </w:pPr>
      <w:r>
        <w:rPr>
          <w:b w:val="0"/>
          <w:bCs w:val="0"/>
        </w:rPr>
        <w:t>L</w:t>
      </w:r>
      <w:r w:rsidRPr="00C6698D">
        <w:rPr>
          <w:b w:val="0"/>
          <w:bCs w:val="0"/>
        </w:rPr>
        <w:t>ogistical and operational capacity to work across all nine states, with a clear plan for fieldwork coordination.</w:t>
      </w:r>
    </w:p>
    <w:p w14:paraId="1CDABBEB" w14:textId="6BB867F1" w:rsidR="00273865" w:rsidRPr="00C6698D" w:rsidRDefault="00273865" w:rsidP="00273865">
      <w:pPr>
        <w:pStyle w:val="Heading1"/>
        <w:numPr>
          <w:ilvl w:val="0"/>
          <w:numId w:val="15"/>
        </w:numPr>
        <w:jc w:val="both"/>
        <w:rPr>
          <w:b w:val="0"/>
          <w:bCs w:val="0"/>
        </w:rPr>
      </w:pPr>
      <w:r w:rsidRPr="00C6698D">
        <w:rPr>
          <w:b w:val="0"/>
          <w:bCs w:val="0"/>
        </w:rPr>
        <w:t>Familiarity with the local health systems, geography, and socio-cultural dynamics of the target states to ensure proper engagement with local communities.</w:t>
      </w:r>
    </w:p>
    <w:p w14:paraId="4A077561" w14:textId="2CBEE53F" w:rsidR="00273865" w:rsidRPr="00C6698D" w:rsidRDefault="00273865" w:rsidP="00273865">
      <w:pPr>
        <w:pStyle w:val="Heading1"/>
        <w:numPr>
          <w:ilvl w:val="0"/>
          <w:numId w:val="15"/>
        </w:numPr>
        <w:jc w:val="both"/>
        <w:rPr>
          <w:b w:val="0"/>
          <w:bCs w:val="0"/>
        </w:rPr>
      </w:pPr>
      <w:r w:rsidRPr="00C6698D">
        <w:rPr>
          <w:b w:val="0"/>
          <w:bCs w:val="0"/>
        </w:rPr>
        <w:t>Adequate numbers of trained and experienced field staff, supervisors, and enumerators.</w:t>
      </w:r>
    </w:p>
    <w:p w14:paraId="10FF4CE7" w14:textId="78B00C49" w:rsidR="00273865" w:rsidRPr="00C6698D" w:rsidRDefault="00273865" w:rsidP="00273865">
      <w:pPr>
        <w:pStyle w:val="Heading1"/>
        <w:numPr>
          <w:ilvl w:val="0"/>
          <w:numId w:val="15"/>
        </w:numPr>
        <w:jc w:val="both"/>
        <w:rPr>
          <w:b w:val="0"/>
          <w:bCs w:val="0"/>
        </w:rPr>
      </w:pPr>
      <w:r w:rsidRPr="00C6698D">
        <w:rPr>
          <w:b w:val="0"/>
          <w:bCs w:val="0"/>
        </w:rPr>
        <w:t>A track record of successfully conducting health surveys, ideally for malaria or other vector-borne diseases, in Nigeria or other Sub-Saharan African countries.</w:t>
      </w:r>
    </w:p>
    <w:p w14:paraId="6B19A18E" w14:textId="5724049F" w:rsidR="00273865" w:rsidRPr="00C6698D" w:rsidRDefault="00273865" w:rsidP="00273865">
      <w:pPr>
        <w:pStyle w:val="Heading1"/>
        <w:numPr>
          <w:ilvl w:val="0"/>
          <w:numId w:val="15"/>
        </w:numPr>
        <w:jc w:val="both"/>
        <w:rPr>
          <w:b w:val="0"/>
          <w:bCs w:val="0"/>
        </w:rPr>
      </w:pPr>
      <w:r w:rsidRPr="00C6698D">
        <w:rPr>
          <w:b w:val="0"/>
          <w:bCs w:val="0"/>
        </w:rPr>
        <w:t>Provisions for quality control measures during data collection, such as back-checks, supervisor oversight, and real-time data monitoring.</w:t>
      </w:r>
    </w:p>
    <w:p w14:paraId="5157BAF9" w14:textId="7674E97B" w:rsidR="00273865" w:rsidRPr="00C6698D" w:rsidRDefault="00273865" w:rsidP="00273865">
      <w:pPr>
        <w:pStyle w:val="Heading1"/>
        <w:numPr>
          <w:ilvl w:val="0"/>
          <w:numId w:val="15"/>
        </w:numPr>
        <w:jc w:val="both"/>
        <w:rPr>
          <w:b w:val="0"/>
          <w:bCs w:val="0"/>
        </w:rPr>
      </w:pPr>
      <w:r w:rsidRPr="00C6698D">
        <w:rPr>
          <w:b w:val="0"/>
          <w:bCs w:val="0"/>
        </w:rPr>
        <w:t>Ensure adherence to ethical standards, including obtaining informed consent from survey participants and ensuring confidentiality.</w:t>
      </w:r>
    </w:p>
    <w:p w14:paraId="74112988" w14:textId="4BA7AB7B" w:rsidR="00273865" w:rsidRDefault="00273865" w:rsidP="00273865">
      <w:pPr>
        <w:pStyle w:val="Heading1"/>
        <w:numPr>
          <w:ilvl w:val="0"/>
          <w:numId w:val="15"/>
        </w:numPr>
        <w:jc w:val="both"/>
        <w:rPr>
          <w:b w:val="0"/>
          <w:bCs w:val="0"/>
        </w:rPr>
      </w:pPr>
      <w:r w:rsidRPr="00C6698D">
        <w:rPr>
          <w:b w:val="0"/>
          <w:bCs w:val="0"/>
        </w:rPr>
        <w:t>Ability to coordinate with national and state malaria programs, local health authorities, and other relevant stakeholders.</w:t>
      </w:r>
    </w:p>
    <w:p w14:paraId="0CDECBD6" w14:textId="77777777" w:rsidR="000C3D17" w:rsidRPr="00C6698D" w:rsidRDefault="000C3D17" w:rsidP="00C6698D">
      <w:pPr>
        <w:pStyle w:val="Heading1"/>
        <w:ind w:left="840"/>
        <w:jc w:val="both"/>
        <w:rPr>
          <w:b w:val="0"/>
          <w:bCs w:val="0"/>
        </w:rPr>
      </w:pPr>
    </w:p>
    <w:p w14:paraId="1E2F788E" w14:textId="77777777" w:rsidR="005201D6" w:rsidRPr="00C6698D" w:rsidRDefault="005201D6" w:rsidP="005201D6">
      <w:pPr>
        <w:pStyle w:val="BodyText"/>
        <w:numPr>
          <w:ilvl w:val="0"/>
          <w:numId w:val="13"/>
        </w:numPr>
        <w:spacing w:before="7"/>
        <w:jc w:val="both"/>
        <w:rPr>
          <w:b/>
          <w:bCs/>
          <w:sz w:val="23"/>
        </w:rPr>
      </w:pPr>
      <w:r w:rsidRPr="00C6698D">
        <w:rPr>
          <w:b/>
          <w:bCs/>
          <w:sz w:val="23"/>
        </w:rPr>
        <w:t>Team Lead</w:t>
      </w:r>
    </w:p>
    <w:p w14:paraId="75A31BEC" w14:textId="78897B3F" w:rsidR="0014241C" w:rsidRPr="0014241C" w:rsidRDefault="0014241C" w:rsidP="00C6698D">
      <w:pPr>
        <w:pStyle w:val="BodyText"/>
        <w:spacing w:before="7"/>
        <w:ind w:firstLine="240"/>
        <w:jc w:val="both"/>
        <w:rPr>
          <w:sz w:val="23"/>
        </w:rPr>
      </w:pPr>
      <w:r w:rsidRPr="0014241C">
        <w:rPr>
          <w:sz w:val="23"/>
        </w:rPr>
        <w:t xml:space="preserve">The evaluation team should be </w:t>
      </w:r>
      <w:r w:rsidR="00C6698D" w:rsidRPr="0014241C">
        <w:rPr>
          <w:sz w:val="23"/>
        </w:rPr>
        <w:t xml:space="preserve">led </w:t>
      </w:r>
      <w:r w:rsidR="00C6698D">
        <w:rPr>
          <w:sz w:val="23"/>
        </w:rPr>
        <w:t>by</w:t>
      </w:r>
      <w:r w:rsidR="00785358">
        <w:rPr>
          <w:sz w:val="23"/>
        </w:rPr>
        <w:t xml:space="preserve"> a person(s)</w:t>
      </w:r>
      <w:r w:rsidRPr="0014241C">
        <w:rPr>
          <w:sz w:val="23"/>
        </w:rPr>
        <w:t xml:space="preserve">who </w:t>
      </w:r>
      <w:r w:rsidR="00901120" w:rsidRPr="0014241C">
        <w:rPr>
          <w:sz w:val="23"/>
        </w:rPr>
        <w:t>possess</w:t>
      </w:r>
      <w:r w:rsidRPr="0014241C">
        <w:rPr>
          <w:sz w:val="23"/>
        </w:rPr>
        <w:t xml:space="preserve"> the following:</w:t>
      </w:r>
    </w:p>
    <w:p w14:paraId="0D731736" w14:textId="20B7CDC1" w:rsidR="0014241C" w:rsidRPr="0014241C" w:rsidRDefault="00901120" w:rsidP="0046121B">
      <w:pPr>
        <w:pStyle w:val="BodyText"/>
        <w:spacing w:before="7"/>
        <w:ind w:left="120"/>
        <w:jc w:val="both"/>
        <w:rPr>
          <w:sz w:val="23"/>
        </w:rPr>
      </w:pPr>
      <w:r>
        <w:rPr>
          <w:sz w:val="23"/>
        </w:rPr>
        <w:t xml:space="preserve">       </w:t>
      </w:r>
      <w:proofErr w:type="spellStart"/>
      <w:r w:rsidR="0014241C" w:rsidRPr="0014241C">
        <w:rPr>
          <w:sz w:val="23"/>
        </w:rPr>
        <w:t>i</w:t>
      </w:r>
      <w:proofErr w:type="spellEnd"/>
      <w:r w:rsidR="0014241C" w:rsidRPr="0014241C">
        <w:rPr>
          <w:sz w:val="23"/>
        </w:rPr>
        <w:t>)</w:t>
      </w:r>
      <w:r>
        <w:rPr>
          <w:sz w:val="23"/>
        </w:rPr>
        <w:t xml:space="preserve"> </w:t>
      </w:r>
      <w:r w:rsidR="0014241C" w:rsidRPr="00C6698D">
        <w:rPr>
          <w:sz w:val="23"/>
        </w:rPr>
        <w:t>Education:</w:t>
      </w:r>
      <w:r w:rsidR="0014241C" w:rsidRPr="0014241C">
        <w:rPr>
          <w:sz w:val="23"/>
        </w:rPr>
        <w:t xml:space="preserve"> </w:t>
      </w:r>
    </w:p>
    <w:p w14:paraId="134E2A71" w14:textId="220779C3" w:rsidR="0014241C" w:rsidRPr="0014241C" w:rsidRDefault="0014241C" w:rsidP="0046121B">
      <w:pPr>
        <w:pStyle w:val="BodyText"/>
        <w:numPr>
          <w:ilvl w:val="0"/>
          <w:numId w:val="10"/>
        </w:numPr>
        <w:spacing w:before="7"/>
        <w:jc w:val="both"/>
        <w:rPr>
          <w:sz w:val="23"/>
        </w:rPr>
      </w:pPr>
      <w:r w:rsidRPr="0014241C">
        <w:rPr>
          <w:sz w:val="23"/>
        </w:rPr>
        <w:t>Bachelor’s degree in health-related field (</w:t>
      </w:r>
      <w:r w:rsidR="008D11EF">
        <w:rPr>
          <w:sz w:val="23"/>
        </w:rPr>
        <w:t>Medicine</w:t>
      </w:r>
      <w:r w:rsidR="00C6698D">
        <w:rPr>
          <w:sz w:val="23"/>
        </w:rPr>
        <w:t xml:space="preserve">, </w:t>
      </w:r>
      <w:r w:rsidRPr="0014241C">
        <w:rPr>
          <w:sz w:val="23"/>
        </w:rPr>
        <w:t xml:space="preserve">nursing, pharmacy, environmental health sciences, entomology, </w:t>
      </w:r>
      <w:r w:rsidR="001E58D8" w:rsidRPr="0014241C">
        <w:rPr>
          <w:sz w:val="23"/>
        </w:rPr>
        <w:t>etc.</w:t>
      </w:r>
      <w:r w:rsidRPr="0014241C">
        <w:rPr>
          <w:sz w:val="23"/>
        </w:rPr>
        <w:t>)</w:t>
      </w:r>
    </w:p>
    <w:p w14:paraId="38BEF0E4" w14:textId="0F2BDD3F" w:rsidR="0014241C" w:rsidRPr="0014241C" w:rsidRDefault="008D11EF" w:rsidP="0046121B">
      <w:pPr>
        <w:pStyle w:val="BodyText"/>
        <w:numPr>
          <w:ilvl w:val="0"/>
          <w:numId w:val="10"/>
        </w:numPr>
        <w:spacing w:before="7"/>
        <w:jc w:val="both"/>
        <w:rPr>
          <w:sz w:val="23"/>
        </w:rPr>
      </w:pPr>
      <w:r>
        <w:rPr>
          <w:sz w:val="23"/>
        </w:rPr>
        <w:t>Advanced</w:t>
      </w:r>
      <w:r w:rsidR="00901120">
        <w:rPr>
          <w:sz w:val="23"/>
        </w:rPr>
        <w:t xml:space="preserve"> </w:t>
      </w:r>
      <w:r w:rsidR="0014241C" w:rsidRPr="0014241C">
        <w:rPr>
          <w:sz w:val="23"/>
        </w:rPr>
        <w:t xml:space="preserve">degree (Master or PhD) in public health, </w:t>
      </w:r>
      <w:r w:rsidR="00C6698D" w:rsidRPr="0014241C">
        <w:rPr>
          <w:sz w:val="23"/>
        </w:rPr>
        <w:t>epidemiology</w:t>
      </w:r>
      <w:r w:rsidR="00C6698D">
        <w:rPr>
          <w:sz w:val="23"/>
        </w:rPr>
        <w:t>,</w:t>
      </w:r>
      <w:r w:rsidR="00C6698D" w:rsidRPr="0014241C">
        <w:rPr>
          <w:sz w:val="23"/>
        </w:rPr>
        <w:t xml:space="preserve"> biostatistics</w:t>
      </w:r>
      <w:r w:rsidR="0014241C" w:rsidRPr="0014241C">
        <w:rPr>
          <w:sz w:val="23"/>
        </w:rPr>
        <w:t xml:space="preserve">, or related field required. </w:t>
      </w:r>
    </w:p>
    <w:p w14:paraId="102C2B61" w14:textId="259A2FB4" w:rsidR="0014241C" w:rsidRPr="0014241C" w:rsidRDefault="0014241C" w:rsidP="0046121B">
      <w:pPr>
        <w:pStyle w:val="BodyText"/>
        <w:numPr>
          <w:ilvl w:val="0"/>
          <w:numId w:val="10"/>
        </w:numPr>
        <w:spacing w:before="7"/>
        <w:jc w:val="both"/>
        <w:rPr>
          <w:sz w:val="23"/>
        </w:rPr>
      </w:pPr>
      <w:r w:rsidRPr="0014241C">
        <w:rPr>
          <w:sz w:val="23"/>
        </w:rPr>
        <w:t xml:space="preserve">Additional training in </w:t>
      </w:r>
      <w:r w:rsidR="00901120">
        <w:rPr>
          <w:sz w:val="23"/>
        </w:rPr>
        <w:t>m</w:t>
      </w:r>
      <w:r w:rsidRPr="0014241C">
        <w:rPr>
          <w:sz w:val="23"/>
        </w:rPr>
        <w:t xml:space="preserve">onitoring and </w:t>
      </w:r>
      <w:r w:rsidR="00901120">
        <w:rPr>
          <w:sz w:val="23"/>
        </w:rPr>
        <w:t>a</w:t>
      </w:r>
      <w:r w:rsidRPr="0014241C">
        <w:rPr>
          <w:sz w:val="23"/>
        </w:rPr>
        <w:t>ssessment, program design, and process analysis desirable but not mandatory</w:t>
      </w:r>
    </w:p>
    <w:p w14:paraId="0988E5D5" w14:textId="77777777" w:rsidR="0014241C" w:rsidRPr="0014241C" w:rsidRDefault="0014241C" w:rsidP="002B6678">
      <w:pPr>
        <w:pStyle w:val="BodyText"/>
        <w:spacing w:before="7"/>
        <w:jc w:val="both"/>
        <w:rPr>
          <w:sz w:val="23"/>
        </w:rPr>
      </w:pPr>
      <w:r w:rsidRPr="0014241C">
        <w:rPr>
          <w:sz w:val="23"/>
        </w:rPr>
        <w:t>ii)</w:t>
      </w:r>
      <w:r w:rsidRPr="0014241C">
        <w:rPr>
          <w:sz w:val="23"/>
        </w:rPr>
        <w:tab/>
      </w:r>
      <w:r w:rsidRPr="00C6698D">
        <w:rPr>
          <w:sz w:val="23"/>
        </w:rPr>
        <w:t>Experience and knowledge</w:t>
      </w:r>
      <w:r w:rsidRPr="0014241C">
        <w:rPr>
          <w:sz w:val="23"/>
        </w:rPr>
        <w:t xml:space="preserve">: </w:t>
      </w:r>
    </w:p>
    <w:p w14:paraId="63E5DBB1" w14:textId="2724E329" w:rsidR="0014241C" w:rsidRDefault="0014241C" w:rsidP="0046121B">
      <w:pPr>
        <w:pStyle w:val="BodyText"/>
        <w:numPr>
          <w:ilvl w:val="0"/>
          <w:numId w:val="11"/>
        </w:numPr>
        <w:spacing w:before="7"/>
        <w:jc w:val="both"/>
        <w:rPr>
          <w:sz w:val="23"/>
        </w:rPr>
      </w:pPr>
      <w:r w:rsidRPr="0014241C">
        <w:rPr>
          <w:sz w:val="23"/>
        </w:rPr>
        <w:t>At least 1</w:t>
      </w:r>
      <w:r w:rsidR="006541BE">
        <w:rPr>
          <w:sz w:val="23"/>
        </w:rPr>
        <w:t>5</w:t>
      </w:r>
      <w:r w:rsidRPr="0014241C">
        <w:rPr>
          <w:sz w:val="23"/>
        </w:rPr>
        <w:t xml:space="preserve"> years of progressive experience in conducting participatory and complex process assessments in health/social services in resource constrained settings</w:t>
      </w:r>
    </w:p>
    <w:p w14:paraId="3431FB7A" w14:textId="55910CF8" w:rsidR="008D11EF" w:rsidRPr="008D11EF" w:rsidRDefault="008D11EF" w:rsidP="008D11EF">
      <w:pPr>
        <w:pStyle w:val="BodyText"/>
        <w:numPr>
          <w:ilvl w:val="0"/>
          <w:numId w:val="11"/>
        </w:numPr>
        <w:spacing w:before="7"/>
        <w:jc w:val="both"/>
        <w:rPr>
          <w:sz w:val="23"/>
        </w:rPr>
      </w:pPr>
      <w:r w:rsidRPr="008D11EF">
        <w:rPr>
          <w:sz w:val="23"/>
        </w:rPr>
        <w:t>Previous involvement in malaria programs, particularly SMC implementation or monitori</w:t>
      </w:r>
      <w:r>
        <w:rPr>
          <w:sz w:val="23"/>
        </w:rPr>
        <w:t>ng</w:t>
      </w:r>
    </w:p>
    <w:p w14:paraId="042A01CD" w14:textId="4D2B5C68" w:rsidR="0014241C" w:rsidRPr="008D11EF" w:rsidRDefault="008D11EF" w:rsidP="008D11EF">
      <w:pPr>
        <w:pStyle w:val="BodyText"/>
        <w:numPr>
          <w:ilvl w:val="0"/>
          <w:numId w:val="11"/>
        </w:numPr>
        <w:spacing w:before="7"/>
        <w:jc w:val="both"/>
        <w:rPr>
          <w:sz w:val="23"/>
        </w:rPr>
      </w:pPr>
      <w:r w:rsidRPr="008D11EF">
        <w:rPr>
          <w:sz w:val="23"/>
        </w:rPr>
        <w:t>Proficiency in designing and conducting surveys, especially coverage surveys, using standardized methods such as Lot Quality Assurance Sampling (LQAS), Cluster Sampling, or Random Sampling techniques</w:t>
      </w:r>
      <w:r>
        <w:rPr>
          <w:sz w:val="23"/>
        </w:rPr>
        <w:t>.</w:t>
      </w:r>
      <w:r w:rsidR="006541BE">
        <w:rPr>
          <w:sz w:val="23"/>
        </w:rPr>
        <w:t xml:space="preserve"> </w:t>
      </w:r>
      <w:r w:rsidR="0014241C" w:rsidRPr="008D11EF">
        <w:rPr>
          <w:sz w:val="23"/>
        </w:rPr>
        <w:t>Previous involvement in similar assessments of scope and scale desired</w:t>
      </w:r>
    </w:p>
    <w:p w14:paraId="2EB9820B" w14:textId="7F99C4AF" w:rsidR="0014241C" w:rsidRPr="0046121B" w:rsidRDefault="0014241C" w:rsidP="0046121B">
      <w:pPr>
        <w:pStyle w:val="BodyText"/>
        <w:numPr>
          <w:ilvl w:val="0"/>
          <w:numId w:val="11"/>
        </w:numPr>
        <w:spacing w:before="7"/>
        <w:jc w:val="both"/>
        <w:rPr>
          <w:sz w:val="23"/>
        </w:rPr>
      </w:pPr>
      <w:r w:rsidRPr="0046121B">
        <w:rPr>
          <w:sz w:val="23"/>
        </w:rPr>
        <w:t>Strong knowledge of M&amp;E methods and approaches</w:t>
      </w:r>
    </w:p>
    <w:p w14:paraId="1DBEBCE9" w14:textId="77777777" w:rsidR="0014241C" w:rsidRPr="0014241C" w:rsidRDefault="0014241C" w:rsidP="002B6678">
      <w:pPr>
        <w:pStyle w:val="BodyText"/>
        <w:spacing w:before="7"/>
        <w:jc w:val="both"/>
        <w:rPr>
          <w:sz w:val="23"/>
        </w:rPr>
      </w:pPr>
      <w:r w:rsidRPr="0014241C">
        <w:rPr>
          <w:sz w:val="23"/>
        </w:rPr>
        <w:t>iii)</w:t>
      </w:r>
      <w:r w:rsidRPr="0014241C">
        <w:rPr>
          <w:sz w:val="23"/>
        </w:rPr>
        <w:tab/>
      </w:r>
      <w:r w:rsidRPr="00C6698D">
        <w:rPr>
          <w:sz w:val="23"/>
        </w:rPr>
        <w:t>Skills and competencies:</w:t>
      </w:r>
    </w:p>
    <w:p w14:paraId="3961F31D" w14:textId="62D96230" w:rsidR="0014241C" w:rsidRPr="0014241C" w:rsidRDefault="0014241C" w:rsidP="0046121B">
      <w:pPr>
        <w:pStyle w:val="BodyText"/>
        <w:numPr>
          <w:ilvl w:val="0"/>
          <w:numId w:val="12"/>
        </w:numPr>
        <w:spacing w:before="7"/>
        <w:jc w:val="both"/>
        <w:rPr>
          <w:sz w:val="23"/>
        </w:rPr>
      </w:pPr>
      <w:r w:rsidRPr="0014241C">
        <w:rPr>
          <w:sz w:val="23"/>
        </w:rPr>
        <w:t>Leadership, management and coordination skills</w:t>
      </w:r>
    </w:p>
    <w:p w14:paraId="7DB86969" w14:textId="4898BDB4" w:rsidR="0014241C" w:rsidRPr="0014241C" w:rsidRDefault="0014241C" w:rsidP="0046121B">
      <w:pPr>
        <w:pStyle w:val="BodyText"/>
        <w:numPr>
          <w:ilvl w:val="0"/>
          <w:numId w:val="12"/>
        </w:numPr>
        <w:spacing w:before="7"/>
        <w:jc w:val="both"/>
        <w:rPr>
          <w:sz w:val="23"/>
        </w:rPr>
      </w:pPr>
      <w:r w:rsidRPr="0014241C">
        <w:rPr>
          <w:sz w:val="23"/>
        </w:rPr>
        <w:lastRenderedPageBreak/>
        <w:t>Strong oral and written communications skills</w:t>
      </w:r>
    </w:p>
    <w:p w14:paraId="3F123D56" w14:textId="26B27C4E" w:rsidR="0014241C" w:rsidRDefault="0014241C" w:rsidP="0046121B">
      <w:pPr>
        <w:pStyle w:val="BodyText"/>
        <w:numPr>
          <w:ilvl w:val="0"/>
          <w:numId w:val="12"/>
        </w:numPr>
        <w:spacing w:before="7"/>
        <w:jc w:val="both"/>
        <w:rPr>
          <w:sz w:val="23"/>
          <w:szCs w:val="23"/>
        </w:rPr>
      </w:pPr>
      <w:r w:rsidRPr="1E148251">
        <w:rPr>
          <w:sz w:val="23"/>
          <w:szCs w:val="23"/>
        </w:rPr>
        <w:t>Ability to use Microsoft office suites (</w:t>
      </w:r>
      <w:proofErr w:type="spellStart"/>
      <w:r w:rsidRPr="1E148251">
        <w:rPr>
          <w:sz w:val="23"/>
          <w:szCs w:val="23"/>
        </w:rPr>
        <w:t>Ms</w:t>
      </w:r>
      <w:proofErr w:type="spellEnd"/>
      <w:r w:rsidRPr="1E148251">
        <w:rPr>
          <w:sz w:val="23"/>
          <w:szCs w:val="23"/>
        </w:rPr>
        <w:t xml:space="preserve"> Word, </w:t>
      </w:r>
      <w:proofErr w:type="spellStart"/>
      <w:r w:rsidRPr="1E148251">
        <w:rPr>
          <w:sz w:val="23"/>
          <w:szCs w:val="23"/>
        </w:rPr>
        <w:t>Ms</w:t>
      </w:r>
      <w:proofErr w:type="spellEnd"/>
      <w:r w:rsidRPr="1E148251">
        <w:rPr>
          <w:sz w:val="23"/>
          <w:szCs w:val="23"/>
        </w:rPr>
        <w:t xml:space="preserve"> PowerPoint, </w:t>
      </w:r>
      <w:proofErr w:type="spellStart"/>
      <w:r w:rsidRPr="1E148251">
        <w:rPr>
          <w:sz w:val="23"/>
          <w:szCs w:val="23"/>
        </w:rPr>
        <w:t>Ms</w:t>
      </w:r>
      <w:proofErr w:type="spellEnd"/>
      <w:r w:rsidRPr="1E148251">
        <w:rPr>
          <w:sz w:val="23"/>
          <w:szCs w:val="23"/>
        </w:rPr>
        <w:t xml:space="preserve"> Excel and </w:t>
      </w:r>
      <w:proofErr w:type="spellStart"/>
      <w:r w:rsidRPr="1E148251">
        <w:rPr>
          <w:sz w:val="23"/>
          <w:szCs w:val="23"/>
        </w:rPr>
        <w:t>Ms</w:t>
      </w:r>
      <w:proofErr w:type="spellEnd"/>
      <w:r w:rsidRPr="1E148251">
        <w:rPr>
          <w:sz w:val="23"/>
          <w:szCs w:val="23"/>
        </w:rPr>
        <w:t xml:space="preserve"> Project packages)</w:t>
      </w:r>
    </w:p>
    <w:p w14:paraId="6FAF5453" w14:textId="285794FA" w:rsidR="60A84E45" w:rsidRDefault="0EE85D4B" w:rsidP="0046121B">
      <w:pPr>
        <w:pStyle w:val="BodyText"/>
        <w:numPr>
          <w:ilvl w:val="0"/>
          <w:numId w:val="12"/>
        </w:numPr>
        <w:spacing w:before="7"/>
        <w:jc w:val="both"/>
        <w:rPr>
          <w:sz w:val="23"/>
          <w:szCs w:val="23"/>
        </w:rPr>
      </w:pPr>
      <w:r w:rsidRPr="1E148251">
        <w:rPr>
          <w:sz w:val="23"/>
          <w:szCs w:val="23"/>
        </w:rPr>
        <w:t xml:space="preserve">Expertise in use of </w:t>
      </w:r>
      <w:proofErr w:type="spellStart"/>
      <w:r w:rsidRPr="1E148251">
        <w:rPr>
          <w:sz w:val="23"/>
          <w:szCs w:val="23"/>
        </w:rPr>
        <w:t>stata</w:t>
      </w:r>
      <w:proofErr w:type="spellEnd"/>
      <w:r w:rsidRPr="1E148251">
        <w:rPr>
          <w:sz w:val="23"/>
          <w:szCs w:val="23"/>
        </w:rPr>
        <w:t xml:space="preserve"> software and GIS applications like QGIS and/or </w:t>
      </w:r>
      <w:proofErr w:type="spellStart"/>
      <w:r w:rsidRPr="1E148251">
        <w:rPr>
          <w:sz w:val="23"/>
          <w:szCs w:val="23"/>
        </w:rPr>
        <w:t>ArchGIS</w:t>
      </w:r>
      <w:proofErr w:type="spellEnd"/>
    </w:p>
    <w:p w14:paraId="6B519E9C" w14:textId="42FB1017" w:rsidR="0014241C" w:rsidRPr="0014241C" w:rsidRDefault="0014241C" w:rsidP="0046121B">
      <w:pPr>
        <w:pStyle w:val="BodyText"/>
        <w:numPr>
          <w:ilvl w:val="0"/>
          <w:numId w:val="12"/>
        </w:numPr>
        <w:spacing w:before="7"/>
        <w:jc w:val="both"/>
        <w:rPr>
          <w:sz w:val="23"/>
        </w:rPr>
      </w:pPr>
      <w:r w:rsidRPr="0014241C">
        <w:rPr>
          <w:sz w:val="23"/>
        </w:rPr>
        <w:t>Having attention to details and being able to establish right priorities</w:t>
      </w:r>
    </w:p>
    <w:p w14:paraId="76015768" w14:textId="04133B51" w:rsidR="008D11EF" w:rsidRDefault="1D175B3C" w:rsidP="008D11EF">
      <w:pPr>
        <w:pStyle w:val="BodyText"/>
        <w:numPr>
          <w:ilvl w:val="0"/>
          <w:numId w:val="12"/>
        </w:numPr>
        <w:spacing w:before="7"/>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Sensitive to cultural and political dynamics and peculiarities within the implementing states.</w:t>
      </w:r>
    </w:p>
    <w:p w14:paraId="5F4A4BC5" w14:textId="0ECFC838" w:rsidR="00901120" w:rsidRPr="00C6698D" w:rsidRDefault="00901120" w:rsidP="00C6698D">
      <w:pPr>
        <w:pStyle w:val="BodyText"/>
        <w:numPr>
          <w:ilvl w:val="0"/>
          <w:numId w:val="13"/>
        </w:numPr>
        <w:spacing w:before="7"/>
        <w:jc w:val="both"/>
        <w:rPr>
          <w:rFonts w:asciiTheme="minorHAnsi" w:eastAsiaTheme="minorEastAsia" w:hAnsiTheme="minorHAnsi" w:cstheme="minorBidi"/>
          <w:b/>
          <w:bCs/>
          <w:sz w:val="23"/>
          <w:szCs w:val="23"/>
        </w:rPr>
      </w:pPr>
      <w:r w:rsidRPr="00C6698D">
        <w:rPr>
          <w:rFonts w:asciiTheme="minorHAnsi" w:eastAsiaTheme="minorEastAsia" w:hAnsiTheme="minorHAnsi" w:cstheme="minorBidi"/>
          <w:b/>
          <w:bCs/>
          <w:sz w:val="23"/>
          <w:szCs w:val="23"/>
        </w:rPr>
        <w:t>Team composition</w:t>
      </w:r>
    </w:p>
    <w:p w14:paraId="1019E424" w14:textId="5A8D672E" w:rsidR="008D11EF" w:rsidRDefault="008D11EF" w:rsidP="00C6698D">
      <w:pPr>
        <w:pStyle w:val="BodyText"/>
        <w:numPr>
          <w:ilvl w:val="1"/>
          <w:numId w:val="13"/>
        </w:numPr>
        <w:spacing w:before="7"/>
        <w:jc w:val="both"/>
        <w:rPr>
          <w:rFonts w:asciiTheme="minorHAnsi" w:eastAsiaTheme="minorEastAsia" w:hAnsiTheme="minorHAnsi" w:cstheme="minorBidi"/>
          <w:sz w:val="23"/>
          <w:szCs w:val="23"/>
        </w:rPr>
      </w:pPr>
      <w:r>
        <w:rPr>
          <w:rFonts w:asciiTheme="minorHAnsi" w:eastAsiaTheme="minorEastAsia" w:hAnsiTheme="minorHAnsi" w:cstheme="minorBidi"/>
          <w:sz w:val="23"/>
          <w:szCs w:val="23"/>
        </w:rPr>
        <w:t xml:space="preserve">Other members of the team should </w:t>
      </w:r>
      <w:r w:rsidR="00901120">
        <w:rPr>
          <w:rFonts w:asciiTheme="minorHAnsi" w:eastAsiaTheme="minorEastAsia" w:hAnsiTheme="minorHAnsi" w:cstheme="minorBidi"/>
          <w:sz w:val="23"/>
          <w:szCs w:val="23"/>
        </w:rPr>
        <w:t xml:space="preserve">comprise of </w:t>
      </w:r>
      <w:r>
        <w:rPr>
          <w:rFonts w:asciiTheme="minorHAnsi" w:eastAsiaTheme="minorEastAsia" w:hAnsiTheme="minorHAnsi" w:cstheme="minorBidi"/>
          <w:sz w:val="23"/>
          <w:szCs w:val="23"/>
        </w:rPr>
        <w:t>the following</w:t>
      </w:r>
      <w:r w:rsidR="00901120">
        <w:rPr>
          <w:rFonts w:asciiTheme="minorHAnsi" w:eastAsiaTheme="minorEastAsia" w:hAnsiTheme="minorHAnsi" w:cstheme="minorBidi"/>
          <w:sz w:val="23"/>
          <w:szCs w:val="23"/>
        </w:rPr>
        <w:t xml:space="preserve"> specialties</w:t>
      </w:r>
      <w:r>
        <w:rPr>
          <w:rFonts w:asciiTheme="minorHAnsi" w:eastAsiaTheme="minorEastAsia" w:hAnsiTheme="minorHAnsi" w:cstheme="minorBidi"/>
          <w:sz w:val="23"/>
          <w:szCs w:val="23"/>
        </w:rPr>
        <w:t>:</w:t>
      </w:r>
    </w:p>
    <w:p w14:paraId="290C1035" w14:textId="77777777" w:rsidR="00901120" w:rsidRPr="00901120" w:rsidRDefault="00901120" w:rsidP="00C6698D">
      <w:pPr>
        <w:pStyle w:val="BodyText"/>
        <w:numPr>
          <w:ilvl w:val="0"/>
          <w:numId w:val="14"/>
        </w:numPr>
        <w:spacing w:before="7"/>
        <w:jc w:val="both"/>
        <w:rPr>
          <w:rFonts w:asciiTheme="minorHAnsi" w:eastAsiaTheme="minorEastAsia" w:hAnsiTheme="minorHAnsi" w:cstheme="minorBidi"/>
          <w:sz w:val="23"/>
          <w:szCs w:val="23"/>
          <w:lang w:val="en-NG"/>
        </w:rPr>
      </w:pPr>
      <w:r w:rsidRPr="00901120">
        <w:rPr>
          <w:rFonts w:asciiTheme="minorHAnsi" w:eastAsiaTheme="minorEastAsia" w:hAnsiTheme="minorHAnsi" w:cstheme="minorBidi"/>
          <w:sz w:val="23"/>
          <w:szCs w:val="23"/>
          <w:lang w:val="en-NG"/>
        </w:rPr>
        <w:t>Public Health Specialist</w:t>
      </w:r>
    </w:p>
    <w:p w14:paraId="4ED67CE5" w14:textId="77777777" w:rsidR="00901120" w:rsidRPr="00901120" w:rsidRDefault="00901120" w:rsidP="00C6698D">
      <w:pPr>
        <w:pStyle w:val="BodyText"/>
        <w:numPr>
          <w:ilvl w:val="0"/>
          <w:numId w:val="14"/>
        </w:numPr>
        <w:spacing w:before="7"/>
        <w:jc w:val="both"/>
        <w:rPr>
          <w:rFonts w:asciiTheme="minorHAnsi" w:eastAsiaTheme="minorEastAsia" w:hAnsiTheme="minorHAnsi" w:cstheme="minorBidi"/>
          <w:sz w:val="23"/>
          <w:szCs w:val="23"/>
          <w:lang w:val="en-NG"/>
        </w:rPr>
      </w:pPr>
      <w:r w:rsidRPr="00901120">
        <w:rPr>
          <w:rFonts w:asciiTheme="minorHAnsi" w:eastAsiaTheme="minorEastAsia" w:hAnsiTheme="minorHAnsi" w:cstheme="minorBidi"/>
          <w:sz w:val="23"/>
          <w:szCs w:val="23"/>
          <w:lang w:val="en-NG"/>
        </w:rPr>
        <w:t>Medical personnel</w:t>
      </w:r>
    </w:p>
    <w:p w14:paraId="15824D83" w14:textId="77777777" w:rsidR="00901120" w:rsidRPr="00901120" w:rsidRDefault="00901120" w:rsidP="00C6698D">
      <w:pPr>
        <w:pStyle w:val="BodyText"/>
        <w:numPr>
          <w:ilvl w:val="0"/>
          <w:numId w:val="14"/>
        </w:numPr>
        <w:spacing w:before="7"/>
        <w:jc w:val="both"/>
        <w:rPr>
          <w:rFonts w:asciiTheme="minorHAnsi" w:eastAsiaTheme="minorEastAsia" w:hAnsiTheme="minorHAnsi" w:cstheme="minorBidi"/>
          <w:sz w:val="23"/>
          <w:szCs w:val="23"/>
          <w:lang w:val="en-NG"/>
        </w:rPr>
      </w:pPr>
      <w:r w:rsidRPr="00901120">
        <w:rPr>
          <w:rFonts w:asciiTheme="minorHAnsi" w:eastAsiaTheme="minorEastAsia" w:hAnsiTheme="minorHAnsi" w:cstheme="minorBidi"/>
          <w:sz w:val="23"/>
          <w:szCs w:val="23"/>
          <w:lang w:val="en-NG"/>
        </w:rPr>
        <w:t>Statistician /Data analyst</w:t>
      </w:r>
    </w:p>
    <w:p w14:paraId="42E458C8" w14:textId="77777777" w:rsidR="00901120" w:rsidRDefault="00901120" w:rsidP="00901120">
      <w:pPr>
        <w:pStyle w:val="BodyText"/>
        <w:numPr>
          <w:ilvl w:val="0"/>
          <w:numId w:val="14"/>
        </w:numPr>
        <w:spacing w:before="7"/>
        <w:jc w:val="both"/>
        <w:rPr>
          <w:rFonts w:asciiTheme="minorHAnsi" w:eastAsiaTheme="minorEastAsia" w:hAnsiTheme="minorHAnsi" w:cstheme="minorBidi"/>
          <w:sz w:val="23"/>
          <w:szCs w:val="23"/>
          <w:lang w:val="en-NG"/>
        </w:rPr>
      </w:pPr>
      <w:r w:rsidRPr="00901120">
        <w:rPr>
          <w:rFonts w:asciiTheme="minorHAnsi" w:eastAsiaTheme="minorEastAsia" w:hAnsiTheme="minorHAnsi" w:cstheme="minorBidi"/>
          <w:sz w:val="23"/>
          <w:szCs w:val="23"/>
          <w:lang w:val="en-NG"/>
        </w:rPr>
        <w:t>M&amp;E Specialist</w:t>
      </w:r>
    </w:p>
    <w:p w14:paraId="5445F042" w14:textId="77777777" w:rsidR="00F204D9" w:rsidRDefault="008D11EF" w:rsidP="00F204D9">
      <w:pPr>
        <w:pStyle w:val="BodyText"/>
        <w:numPr>
          <w:ilvl w:val="0"/>
          <w:numId w:val="12"/>
        </w:numPr>
        <w:spacing w:before="7"/>
        <w:jc w:val="both"/>
        <w:rPr>
          <w:rFonts w:asciiTheme="minorHAnsi" w:eastAsiaTheme="minorEastAsia" w:hAnsiTheme="minorHAnsi" w:cstheme="minorBidi"/>
          <w:sz w:val="23"/>
          <w:szCs w:val="23"/>
        </w:rPr>
      </w:pPr>
      <w:r w:rsidRPr="008D11EF">
        <w:rPr>
          <w:rFonts w:asciiTheme="minorHAnsi" w:eastAsiaTheme="minorEastAsia" w:hAnsiTheme="minorHAnsi" w:cstheme="minorBidi"/>
          <w:sz w:val="23"/>
          <w:szCs w:val="23"/>
        </w:rPr>
        <w:t xml:space="preserve">Familiarity with mobile-based data collection platforms such as ODK (Open Data Kit), </w:t>
      </w:r>
      <w:proofErr w:type="spellStart"/>
      <w:r w:rsidRPr="008D11EF">
        <w:rPr>
          <w:rFonts w:asciiTheme="minorHAnsi" w:eastAsiaTheme="minorEastAsia" w:hAnsiTheme="minorHAnsi" w:cstheme="minorBidi"/>
          <w:sz w:val="23"/>
          <w:szCs w:val="23"/>
        </w:rPr>
        <w:t>KoboToolbox</w:t>
      </w:r>
      <w:proofErr w:type="spellEnd"/>
      <w:r w:rsidRPr="008D11EF">
        <w:rPr>
          <w:rFonts w:asciiTheme="minorHAnsi" w:eastAsiaTheme="minorEastAsia" w:hAnsiTheme="minorHAnsi" w:cstheme="minorBidi"/>
          <w:sz w:val="23"/>
          <w:szCs w:val="23"/>
        </w:rPr>
        <w:t xml:space="preserve">, or </w:t>
      </w:r>
      <w:proofErr w:type="spellStart"/>
      <w:r w:rsidRPr="008D11EF">
        <w:rPr>
          <w:rFonts w:asciiTheme="minorHAnsi" w:eastAsiaTheme="minorEastAsia" w:hAnsiTheme="minorHAnsi" w:cstheme="minorBidi"/>
          <w:sz w:val="23"/>
          <w:szCs w:val="23"/>
        </w:rPr>
        <w:t>CommCare</w:t>
      </w:r>
      <w:proofErr w:type="spellEnd"/>
      <w:r w:rsidRPr="008D11EF">
        <w:rPr>
          <w:rFonts w:asciiTheme="minorHAnsi" w:eastAsiaTheme="minorEastAsia" w:hAnsiTheme="minorHAnsi" w:cstheme="minorBidi"/>
          <w:sz w:val="23"/>
          <w:szCs w:val="23"/>
        </w:rPr>
        <w:t>, as well as proficiency in data management and statistical analysis tools (e.g., SPSS, STATA, R).</w:t>
      </w:r>
    </w:p>
    <w:p w14:paraId="424C3F2D" w14:textId="3FDA74A8" w:rsidR="00F204D9" w:rsidRDefault="00F204D9" w:rsidP="00F204D9">
      <w:pPr>
        <w:pStyle w:val="BodyText"/>
        <w:numPr>
          <w:ilvl w:val="0"/>
          <w:numId w:val="12"/>
        </w:numPr>
        <w:spacing w:before="7"/>
        <w:jc w:val="both"/>
        <w:rPr>
          <w:rFonts w:asciiTheme="minorHAnsi" w:eastAsiaTheme="minorEastAsia" w:hAnsiTheme="minorHAnsi" w:cstheme="minorBidi"/>
          <w:sz w:val="23"/>
          <w:szCs w:val="23"/>
        </w:rPr>
      </w:pPr>
      <w:r w:rsidRPr="00F204D9">
        <w:rPr>
          <w:rFonts w:asciiTheme="minorHAnsi" w:eastAsiaTheme="minorEastAsia" w:hAnsiTheme="minorHAnsi" w:cstheme="minorBidi"/>
          <w:sz w:val="23"/>
          <w:szCs w:val="23"/>
        </w:rPr>
        <w:t>Prior experience working in rural and remote areas in Nigeria or other low-resource settings.</w:t>
      </w:r>
    </w:p>
    <w:p w14:paraId="21E632DB" w14:textId="7DBC2A39" w:rsidR="006541BE" w:rsidRDefault="00F204D9" w:rsidP="00F204D9">
      <w:pPr>
        <w:pStyle w:val="BodyText"/>
        <w:numPr>
          <w:ilvl w:val="0"/>
          <w:numId w:val="12"/>
        </w:numPr>
        <w:spacing w:before="7"/>
        <w:jc w:val="both"/>
        <w:rPr>
          <w:rFonts w:asciiTheme="minorHAnsi" w:eastAsiaTheme="minorEastAsia" w:hAnsiTheme="minorHAnsi" w:cstheme="minorBidi"/>
          <w:sz w:val="23"/>
          <w:szCs w:val="23"/>
        </w:rPr>
      </w:pPr>
      <w:r w:rsidRPr="00F204D9">
        <w:rPr>
          <w:rFonts w:asciiTheme="minorHAnsi" w:eastAsiaTheme="minorEastAsia" w:hAnsiTheme="minorHAnsi" w:cstheme="minorBidi"/>
          <w:sz w:val="23"/>
          <w:szCs w:val="23"/>
        </w:rPr>
        <w:t>Understanding of the local health systems, community dynamics, and cultural sensitivities in Nigeria, particularly in the 9 states where the survey will take place.</w:t>
      </w:r>
    </w:p>
    <w:p w14:paraId="29D686A7" w14:textId="36ACB6BB" w:rsidR="006541BE" w:rsidRPr="006541BE" w:rsidRDefault="00F204D9" w:rsidP="006541BE">
      <w:pPr>
        <w:pStyle w:val="BodyText"/>
        <w:numPr>
          <w:ilvl w:val="0"/>
          <w:numId w:val="12"/>
        </w:numPr>
        <w:spacing w:before="7"/>
        <w:jc w:val="both"/>
        <w:rPr>
          <w:rFonts w:asciiTheme="minorHAnsi" w:eastAsiaTheme="minorEastAsia" w:hAnsiTheme="minorHAnsi" w:cstheme="minorBidi"/>
          <w:sz w:val="23"/>
          <w:szCs w:val="23"/>
        </w:rPr>
      </w:pPr>
      <w:r w:rsidRPr="006541BE">
        <w:rPr>
          <w:rFonts w:asciiTheme="minorHAnsi" w:eastAsiaTheme="minorEastAsia" w:hAnsiTheme="minorHAnsi" w:cstheme="minorBidi"/>
          <w:sz w:val="23"/>
          <w:szCs w:val="23"/>
        </w:rPr>
        <w:t>Fluency in both written and spoken English as well as familiarity with major local languages in the target states</w:t>
      </w:r>
      <w:r w:rsidR="004B4AB7">
        <w:rPr>
          <w:rFonts w:asciiTheme="minorHAnsi" w:eastAsiaTheme="minorEastAsia" w:hAnsiTheme="minorHAnsi" w:cstheme="minorBidi"/>
          <w:sz w:val="23"/>
          <w:szCs w:val="23"/>
        </w:rPr>
        <w:t xml:space="preserve"> (Proficiency </w:t>
      </w:r>
      <w:r w:rsidR="00D5123C">
        <w:rPr>
          <w:rFonts w:asciiTheme="minorHAnsi" w:eastAsiaTheme="minorEastAsia" w:hAnsiTheme="minorHAnsi" w:cstheme="minorBidi"/>
          <w:sz w:val="23"/>
          <w:szCs w:val="23"/>
        </w:rPr>
        <w:t>in the local languages is to be included in the recruitment criteria for the data collection personnel)</w:t>
      </w:r>
    </w:p>
    <w:p w14:paraId="502060B2" w14:textId="2A72BE2B" w:rsidR="0014241C" w:rsidRDefault="00F204D9" w:rsidP="00C6698D">
      <w:pPr>
        <w:pStyle w:val="BodyText"/>
        <w:numPr>
          <w:ilvl w:val="0"/>
          <w:numId w:val="12"/>
        </w:numPr>
        <w:spacing w:before="7"/>
        <w:jc w:val="both"/>
        <w:rPr>
          <w:rFonts w:asciiTheme="minorHAnsi" w:eastAsiaTheme="minorEastAsia" w:hAnsiTheme="minorHAnsi" w:cstheme="minorBidi"/>
          <w:sz w:val="23"/>
          <w:szCs w:val="23"/>
        </w:rPr>
      </w:pPr>
      <w:r>
        <w:rPr>
          <w:rFonts w:asciiTheme="minorHAnsi" w:eastAsiaTheme="minorEastAsia" w:hAnsiTheme="minorHAnsi" w:cstheme="minorBidi"/>
          <w:sz w:val="23"/>
          <w:szCs w:val="23"/>
        </w:rPr>
        <w:t xml:space="preserve">Ability to </w:t>
      </w:r>
      <w:r w:rsidRPr="00F204D9">
        <w:rPr>
          <w:rFonts w:asciiTheme="minorHAnsi" w:eastAsiaTheme="minorEastAsia" w:hAnsiTheme="minorHAnsi" w:cstheme="minorBidi"/>
          <w:sz w:val="23"/>
          <w:szCs w:val="23"/>
        </w:rPr>
        <w:t>collaborate closely with state Ministries of Health, local governments, and health facilities to facilitate the survey.</w:t>
      </w:r>
    </w:p>
    <w:p w14:paraId="6E0E4296" w14:textId="1AEAFEAD" w:rsidR="00F204D9" w:rsidRPr="00F204D9" w:rsidRDefault="00F204D9" w:rsidP="00F204D9">
      <w:pPr>
        <w:pStyle w:val="BodyText"/>
        <w:numPr>
          <w:ilvl w:val="0"/>
          <w:numId w:val="12"/>
        </w:numPr>
        <w:spacing w:before="7"/>
        <w:jc w:val="both"/>
        <w:rPr>
          <w:rFonts w:asciiTheme="minorHAnsi" w:eastAsiaTheme="minorEastAsia" w:hAnsiTheme="minorHAnsi" w:cstheme="minorBidi"/>
          <w:sz w:val="23"/>
          <w:szCs w:val="23"/>
        </w:rPr>
      </w:pPr>
      <w:r w:rsidRPr="00F204D9">
        <w:rPr>
          <w:rFonts w:asciiTheme="minorHAnsi" w:eastAsiaTheme="minorEastAsia" w:hAnsiTheme="minorHAnsi" w:cstheme="minorBidi"/>
          <w:sz w:val="23"/>
          <w:szCs w:val="23"/>
        </w:rPr>
        <w:t>Knowledge of ethical standards in data collection, including obtaining informed consent, ensuring participant confidentiality, and conducting the survey in a culturally sensitive manner.</w:t>
      </w:r>
    </w:p>
    <w:p w14:paraId="1C614A25" w14:textId="3D2AB510" w:rsidR="00F204D9" w:rsidRPr="00F204D9" w:rsidRDefault="00F204D9" w:rsidP="00C6698D">
      <w:pPr>
        <w:pStyle w:val="BodyText"/>
        <w:numPr>
          <w:ilvl w:val="0"/>
          <w:numId w:val="12"/>
        </w:numPr>
        <w:spacing w:before="7"/>
        <w:jc w:val="both"/>
        <w:rPr>
          <w:rFonts w:asciiTheme="minorHAnsi" w:eastAsiaTheme="minorEastAsia" w:hAnsiTheme="minorHAnsi" w:cstheme="minorBidi"/>
          <w:sz w:val="23"/>
          <w:szCs w:val="23"/>
        </w:rPr>
      </w:pPr>
      <w:r w:rsidRPr="00F204D9">
        <w:rPr>
          <w:rFonts w:asciiTheme="minorHAnsi" w:eastAsiaTheme="minorEastAsia" w:hAnsiTheme="minorHAnsi" w:cstheme="minorBidi"/>
          <w:sz w:val="23"/>
          <w:szCs w:val="23"/>
        </w:rPr>
        <w:t xml:space="preserve">Understanding of security protocols, especially when operating in states with potential security risks. </w:t>
      </w:r>
    </w:p>
    <w:p w14:paraId="5D542F76" w14:textId="77777777" w:rsidR="0014241C" w:rsidRDefault="0014241C" w:rsidP="1E148251">
      <w:pPr>
        <w:pStyle w:val="BodyText"/>
        <w:spacing w:before="7"/>
        <w:ind w:left="0"/>
        <w:rPr>
          <w:rFonts w:asciiTheme="minorHAnsi" w:eastAsiaTheme="minorEastAsia" w:hAnsiTheme="minorHAnsi" w:cstheme="minorBidi"/>
          <w:sz w:val="23"/>
          <w:szCs w:val="23"/>
        </w:rPr>
      </w:pPr>
    </w:p>
    <w:p w14:paraId="38BE8A35" w14:textId="77777777" w:rsidR="000C3D17" w:rsidRPr="002B6678" w:rsidRDefault="000C3D17" w:rsidP="1E148251">
      <w:pPr>
        <w:pStyle w:val="BodyText"/>
        <w:spacing w:before="7"/>
        <w:ind w:left="0"/>
        <w:rPr>
          <w:rFonts w:asciiTheme="minorHAnsi" w:eastAsiaTheme="minorEastAsia" w:hAnsiTheme="minorHAnsi" w:cstheme="minorBidi"/>
          <w:sz w:val="23"/>
          <w:szCs w:val="23"/>
        </w:rPr>
      </w:pPr>
    </w:p>
    <w:p w14:paraId="19355167" w14:textId="0A9E7202" w:rsidR="00A05EBB" w:rsidRPr="002B6678" w:rsidRDefault="00CA1ECA" w:rsidP="1E148251">
      <w:pPr>
        <w:pStyle w:val="Heading1"/>
        <w:spacing w:after="3"/>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Timeline</w:t>
      </w:r>
      <w:r w:rsidRPr="002B6678">
        <w:rPr>
          <w:rFonts w:asciiTheme="minorHAnsi" w:eastAsiaTheme="minorEastAsia" w:hAnsiTheme="minorHAnsi" w:cstheme="minorBidi"/>
          <w:spacing w:val="-6"/>
          <w:sz w:val="23"/>
          <w:szCs w:val="23"/>
        </w:rPr>
        <w:t xml:space="preserve"> </w:t>
      </w:r>
      <w:r w:rsidRPr="002B6678">
        <w:rPr>
          <w:rFonts w:asciiTheme="minorHAnsi" w:eastAsiaTheme="minorEastAsia" w:hAnsiTheme="minorHAnsi" w:cstheme="minorBidi"/>
          <w:sz w:val="23"/>
          <w:szCs w:val="23"/>
        </w:rPr>
        <w:t>for</w:t>
      </w:r>
      <w:r w:rsidRPr="002B6678">
        <w:rPr>
          <w:rFonts w:asciiTheme="minorHAnsi" w:eastAsiaTheme="minorEastAsia" w:hAnsiTheme="minorHAnsi" w:cstheme="minorBidi"/>
          <w:spacing w:val="-1"/>
          <w:sz w:val="23"/>
          <w:szCs w:val="23"/>
        </w:rPr>
        <w:t xml:space="preserve"> </w:t>
      </w:r>
      <w:r w:rsidRPr="002B6678">
        <w:rPr>
          <w:rFonts w:asciiTheme="minorHAnsi" w:eastAsiaTheme="minorEastAsia" w:hAnsiTheme="minorHAnsi" w:cstheme="minorBidi"/>
          <w:sz w:val="23"/>
          <w:szCs w:val="23"/>
        </w:rPr>
        <w:t>activities:</w:t>
      </w:r>
      <w:r w:rsidRPr="002B6678">
        <w:rPr>
          <w:rFonts w:asciiTheme="minorHAnsi" w:eastAsiaTheme="minorEastAsia" w:hAnsiTheme="minorHAnsi" w:cstheme="minorBidi"/>
          <w:spacing w:val="2"/>
          <w:sz w:val="23"/>
          <w:szCs w:val="23"/>
        </w:rPr>
        <w:t xml:space="preserve"> </w:t>
      </w:r>
      <w:r w:rsidR="0014241C" w:rsidRPr="002B6678">
        <w:rPr>
          <w:rFonts w:asciiTheme="minorHAnsi" w:eastAsiaTheme="minorEastAsia" w:hAnsiTheme="minorHAnsi" w:cstheme="minorBidi"/>
          <w:sz w:val="23"/>
          <w:szCs w:val="23"/>
        </w:rPr>
        <w:t>October 20</w:t>
      </w:r>
      <w:r w:rsidR="00D853A6" w:rsidRPr="002B6678">
        <w:rPr>
          <w:rFonts w:asciiTheme="minorHAnsi" w:eastAsiaTheme="minorEastAsia" w:hAnsiTheme="minorHAnsi" w:cstheme="minorBidi"/>
          <w:sz w:val="23"/>
          <w:szCs w:val="23"/>
        </w:rPr>
        <w:t>24</w:t>
      </w:r>
      <w:r w:rsidRPr="002B6678">
        <w:rPr>
          <w:rFonts w:asciiTheme="minorHAnsi" w:eastAsiaTheme="minorEastAsia" w:hAnsiTheme="minorHAnsi" w:cstheme="minorBidi"/>
          <w:spacing w:val="-3"/>
          <w:sz w:val="23"/>
          <w:szCs w:val="23"/>
        </w:rPr>
        <w:t xml:space="preserve"> </w:t>
      </w:r>
      <w:r w:rsidRPr="002B6678">
        <w:rPr>
          <w:rFonts w:asciiTheme="minorHAnsi" w:eastAsiaTheme="minorEastAsia" w:hAnsiTheme="minorHAnsi" w:cstheme="minorBidi"/>
          <w:sz w:val="23"/>
          <w:szCs w:val="23"/>
        </w:rPr>
        <w:t>–</w:t>
      </w:r>
      <w:r w:rsidRPr="002B6678">
        <w:rPr>
          <w:rFonts w:asciiTheme="minorHAnsi" w:eastAsiaTheme="minorEastAsia" w:hAnsiTheme="minorHAnsi" w:cstheme="minorBidi"/>
          <w:spacing w:val="-3"/>
          <w:sz w:val="23"/>
          <w:szCs w:val="23"/>
        </w:rPr>
        <w:t xml:space="preserve"> </w:t>
      </w:r>
      <w:r w:rsidR="1C337626" w:rsidRPr="1E148251">
        <w:rPr>
          <w:rFonts w:asciiTheme="minorHAnsi" w:eastAsiaTheme="minorEastAsia" w:hAnsiTheme="minorHAnsi" w:cstheme="minorBidi"/>
          <w:spacing w:val="-3"/>
          <w:sz w:val="23"/>
          <w:szCs w:val="23"/>
        </w:rPr>
        <w:t>January 2025</w:t>
      </w:r>
    </w:p>
    <w:tbl>
      <w:tblPr>
        <w:tblStyle w:val="TableGrid"/>
        <w:tblW w:w="5000" w:type="pct"/>
        <w:tblLook w:val="04A0" w:firstRow="1" w:lastRow="0" w:firstColumn="1" w:lastColumn="0" w:noHBand="0" w:noVBand="1"/>
      </w:tblPr>
      <w:tblGrid>
        <w:gridCol w:w="5229"/>
        <w:gridCol w:w="1981"/>
        <w:gridCol w:w="2350"/>
      </w:tblGrid>
      <w:tr w:rsidR="0014241C" w:rsidRPr="007612E6" w14:paraId="2D86821D" w14:textId="77777777" w:rsidTr="1E148251">
        <w:tc>
          <w:tcPr>
            <w:tcW w:w="2734" w:type="pct"/>
            <w:shd w:val="clear" w:color="auto" w:fill="D9D9D9" w:themeFill="background1" w:themeFillShade="D9"/>
          </w:tcPr>
          <w:p w14:paraId="65B31206" w14:textId="77777777" w:rsidR="0014241C" w:rsidRPr="002B6678" w:rsidRDefault="0014241C" w:rsidP="1E148251">
            <w:pPr>
              <w:jc w:val="both"/>
              <w:rPr>
                <w:rFonts w:asciiTheme="minorHAnsi" w:eastAsiaTheme="minorEastAsia" w:hAnsiTheme="minorHAnsi" w:cstheme="minorBidi"/>
                <w:b/>
                <w:bCs/>
                <w:sz w:val="23"/>
                <w:szCs w:val="23"/>
              </w:rPr>
            </w:pPr>
            <w:r w:rsidRPr="002B6678">
              <w:rPr>
                <w:rFonts w:asciiTheme="minorHAnsi" w:eastAsiaTheme="minorEastAsia" w:hAnsiTheme="minorHAnsi" w:cstheme="minorBidi"/>
                <w:b/>
                <w:bCs/>
                <w:sz w:val="23"/>
                <w:szCs w:val="23"/>
              </w:rPr>
              <w:t>Deliverable/Task</w:t>
            </w:r>
          </w:p>
        </w:tc>
        <w:tc>
          <w:tcPr>
            <w:tcW w:w="1036" w:type="pct"/>
            <w:shd w:val="clear" w:color="auto" w:fill="D9D9D9" w:themeFill="background1" w:themeFillShade="D9"/>
          </w:tcPr>
          <w:p w14:paraId="21C76538" w14:textId="77777777" w:rsidR="0014241C" w:rsidRPr="002B6678" w:rsidRDefault="0014241C" w:rsidP="1E148251">
            <w:pPr>
              <w:jc w:val="both"/>
              <w:rPr>
                <w:rFonts w:asciiTheme="minorHAnsi" w:eastAsiaTheme="minorEastAsia" w:hAnsiTheme="minorHAnsi" w:cstheme="minorBidi"/>
                <w:b/>
                <w:bCs/>
                <w:sz w:val="23"/>
                <w:szCs w:val="23"/>
              </w:rPr>
            </w:pPr>
            <w:r w:rsidRPr="002B6678">
              <w:rPr>
                <w:rFonts w:asciiTheme="minorHAnsi" w:eastAsiaTheme="minorEastAsia" w:hAnsiTheme="minorHAnsi" w:cstheme="minorBidi"/>
                <w:b/>
                <w:bCs/>
                <w:sz w:val="23"/>
                <w:szCs w:val="23"/>
              </w:rPr>
              <w:t>Key person(s) responsible</w:t>
            </w:r>
          </w:p>
        </w:tc>
        <w:tc>
          <w:tcPr>
            <w:tcW w:w="1229" w:type="pct"/>
            <w:shd w:val="clear" w:color="auto" w:fill="D9D9D9" w:themeFill="background1" w:themeFillShade="D9"/>
          </w:tcPr>
          <w:p w14:paraId="7982E48A" w14:textId="77777777" w:rsidR="0014241C" w:rsidRPr="002B6678" w:rsidRDefault="0014241C" w:rsidP="1E148251">
            <w:pPr>
              <w:jc w:val="both"/>
              <w:rPr>
                <w:rFonts w:asciiTheme="minorHAnsi" w:eastAsiaTheme="minorEastAsia" w:hAnsiTheme="minorHAnsi" w:cstheme="minorBidi"/>
                <w:b/>
                <w:bCs/>
                <w:sz w:val="23"/>
                <w:szCs w:val="23"/>
              </w:rPr>
            </w:pPr>
            <w:r w:rsidRPr="002B6678">
              <w:rPr>
                <w:rFonts w:asciiTheme="minorHAnsi" w:eastAsiaTheme="minorEastAsia" w:hAnsiTheme="minorHAnsi" w:cstheme="minorBidi"/>
                <w:b/>
                <w:bCs/>
                <w:sz w:val="23"/>
                <w:szCs w:val="23"/>
              </w:rPr>
              <w:t>Timeline</w:t>
            </w:r>
          </w:p>
        </w:tc>
      </w:tr>
      <w:tr w:rsidR="0014241C" w:rsidRPr="007612E6" w14:paraId="5B72CACD" w14:textId="77777777" w:rsidTr="1E148251">
        <w:tc>
          <w:tcPr>
            <w:tcW w:w="2734" w:type="pct"/>
          </w:tcPr>
          <w:p w14:paraId="1C3A4F4E" w14:textId="77777777"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Initial onboarding meeting to clarify terms on reference and agree on project timelines</w:t>
            </w:r>
          </w:p>
        </w:tc>
        <w:tc>
          <w:tcPr>
            <w:tcW w:w="1036" w:type="pct"/>
          </w:tcPr>
          <w:p w14:paraId="040122BB" w14:textId="55FB9435" w:rsidR="0014241C" w:rsidRPr="002B6678" w:rsidRDefault="662CC264"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MC and Consulting firm</w:t>
            </w:r>
          </w:p>
        </w:tc>
        <w:tc>
          <w:tcPr>
            <w:tcW w:w="1229" w:type="pct"/>
          </w:tcPr>
          <w:p w14:paraId="3A9E06AC" w14:textId="2E8C09C2" w:rsidR="0014241C" w:rsidRPr="002B6678" w:rsidRDefault="662CC264"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Upon completion of the contracting process</w:t>
            </w:r>
          </w:p>
        </w:tc>
      </w:tr>
      <w:tr w:rsidR="0014241C" w:rsidRPr="007612E6" w14:paraId="7E6A9B1D" w14:textId="77777777" w:rsidTr="1E148251">
        <w:tc>
          <w:tcPr>
            <w:tcW w:w="2734" w:type="pct"/>
          </w:tcPr>
          <w:p w14:paraId="5DDAFDE7" w14:textId="7B88663B" w:rsidR="0014241C" w:rsidRPr="002B6678" w:rsidRDefault="05FB9044"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Finalize</w:t>
            </w:r>
            <w:r w:rsidR="0014241C" w:rsidRPr="002B6678">
              <w:rPr>
                <w:rFonts w:asciiTheme="minorHAnsi" w:eastAsiaTheme="minorEastAsia" w:hAnsiTheme="minorHAnsi" w:cstheme="minorBidi"/>
                <w:sz w:val="23"/>
                <w:szCs w:val="23"/>
              </w:rPr>
              <w:t xml:space="preserve"> SMC evaluation methodology and protocol and present them along with an inception report that outlines the survey tools, methodology, scope, timelines, the team, and deliverables. this includes giving feedback and integrating the comments</w:t>
            </w:r>
          </w:p>
        </w:tc>
        <w:tc>
          <w:tcPr>
            <w:tcW w:w="1036" w:type="pct"/>
          </w:tcPr>
          <w:p w14:paraId="354B622E" w14:textId="5079BA8C" w:rsidR="0014241C" w:rsidRPr="002B6678" w:rsidRDefault="6DCE86E1"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MC and Consulting firm</w:t>
            </w:r>
          </w:p>
        </w:tc>
        <w:tc>
          <w:tcPr>
            <w:tcW w:w="1229" w:type="pct"/>
          </w:tcPr>
          <w:p w14:paraId="280261B1" w14:textId="474B03EC" w:rsidR="0014241C" w:rsidRPr="002B6678" w:rsidRDefault="22B79CA3"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October, 2024</w:t>
            </w:r>
          </w:p>
        </w:tc>
      </w:tr>
      <w:tr w:rsidR="0014241C" w:rsidRPr="007612E6" w14:paraId="0C67C805" w14:textId="77777777" w:rsidTr="1E148251">
        <w:tc>
          <w:tcPr>
            <w:tcW w:w="2734" w:type="pct"/>
          </w:tcPr>
          <w:p w14:paraId="5ACDA33E" w14:textId="4438E50D"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Recruit and train enumerators on SMC evaluation approaches, research protocols and ethical considerations. .</w:t>
            </w:r>
          </w:p>
        </w:tc>
        <w:tc>
          <w:tcPr>
            <w:tcW w:w="1036" w:type="pct"/>
          </w:tcPr>
          <w:p w14:paraId="1DFC572B" w14:textId="1687B784" w:rsidR="0014241C" w:rsidRPr="002B6678" w:rsidRDefault="53EBDABB"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Consulting Firm</w:t>
            </w:r>
          </w:p>
        </w:tc>
        <w:tc>
          <w:tcPr>
            <w:tcW w:w="1229" w:type="pct"/>
          </w:tcPr>
          <w:p w14:paraId="74A8D7B2" w14:textId="6064EFBC" w:rsidR="0014241C" w:rsidRPr="002B6678" w:rsidRDefault="53EBDABB"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October 2024</w:t>
            </w:r>
          </w:p>
        </w:tc>
      </w:tr>
      <w:tr w:rsidR="0014241C" w:rsidRPr="007612E6" w14:paraId="4DC6CBE2" w14:textId="77777777" w:rsidTr="1E148251">
        <w:tc>
          <w:tcPr>
            <w:tcW w:w="2734" w:type="pct"/>
          </w:tcPr>
          <w:p w14:paraId="0854C19B" w14:textId="1282D44B"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 xml:space="preserve">Deploy data collection teams to the field locations. The consultancy firm will ensure that. </w:t>
            </w:r>
          </w:p>
          <w:p w14:paraId="69EA019E" w14:textId="2043F633"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 xml:space="preserve">1) </w:t>
            </w:r>
            <w:r w:rsidR="001E58D8">
              <w:rPr>
                <w:rFonts w:asciiTheme="minorHAnsi" w:eastAsiaTheme="minorEastAsia" w:hAnsiTheme="minorHAnsi" w:cstheme="minorBidi"/>
                <w:sz w:val="23"/>
                <w:szCs w:val="23"/>
              </w:rPr>
              <w:t>A</w:t>
            </w:r>
            <w:r w:rsidRPr="002B6678">
              <w:rPr>
                <w:rFonts w:asciiTheme="minorHAnsi" w:eastAsiaTheme="minorEastAsia" w:hAnsiTheme="minorHAnsi" w:cstheme="minorBidi"/>
                <w:sz w:val="23"/>
                <w:szCs w:val="23"/>
              </w:rPr>
              <w:t>ll field data collection teams are versed with the local languages; and</w:t>
            </w:r>
          </w:p>
          <w:p w14:paraId="04712124" w14:textId="369414AD"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 xml:space="preserve"> 2) Enumerators are supervised daily and ensure that they reach every enumerator before returning from their sample villages. </w:t>
            </w:r>
          </w:p>
        </w:tc>
        <w:tc>
          <w:tcPr>
            <w:tcW w:w="1036" w:type="pct"/>
          </w:tcPr>
          <w:p w14:paraId="031113D6" w14:textId="5DC8CF42" w:rsidR="0014241C" w:rsidRPr="002B6678" w:rsidRDefault="4D23EFC5"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Consulting firm</w:t>
            </w:r>
          </w:p>
        </w:tc>
        <w:tc>
          <w:tcPr>
            <w:tcW w:w="1229" w:type="pct"/>
          </w:tcPr>
          <w:p w14:paraId="41329D3C" w14:textId="65D68D1B" w:rsidR="0014241C" w:rsidRPr="007612E6" w:rsidRDefault="4D23EFC5" w:rsidP="00B14BA1">
            <w:pPr>
              <w:jc w:val="both"/>
              <w:rPr>
                <w:rFonts w:ascii="Times New Roman" w:hAnsi="Times New Roman" w:cs="Times New Roman"/>
              </w:rPr>
            </w:pPr>
            <w:r w:rsidRPr="1E148251">
              <w:rPr>
                <w:rFonts w:ascii="Times New Roman" w:hAnsi="Times New Roman" w:cs="Times New Roman"/>
              </w:rPr>
              <w:t>October-November 2024</w:t>
            </w:r>
          </w:p>
        </w:tc>
      </w:tr>
      <w:tr w:rsidR="0014241C" w:rsidRPr="007612E6" w14:paraId="1A6E6DD0" w14:textId="77777777" w:rsidTr="1E148251">
        <w:tc>
          <w:tcPr>
            <w:tcW w:w="2734" w:type="pct"/>
          </w:tcPr>
          <w:p w14:paraId="5E8879B6" w14:textId="77777777"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lastRenderedPageBreak/>
              <w:t>Data transcription, coding, cleaning, and analysis to answer the survey objectives.</w:t>
            </w:r>
          </w:p>
        </w:tc>
        <w:tc>
          <w:tcPr>
            <w:tcW w:w="1036" w:type="pct"/>
          </w:tcPr>
          <w:p w14:paraId="34B22870" w14:textId="0BEBDE67" w:rsidR="0014241C" w:rsidRPr="002B6678" w:rsidRDefault="3565F5A9"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Consulting firm</w:t>
            </w:r>
          </w:p>
        </w:tc>
        <w:tc>
          <w:tcPr>
            <w:tcW w:w="1229" w:type="pct"/>
          </w:tcPr>
          <w:p w14:paraId="31C62B0D" w14:textId="11863745" w:rsidR="0014241C" w:rsidRPr="002B6678" w:rsidRDefault="3565F5A9"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November 2024</w:t>
            </w:r>
          </w:p>
        </w:tc>
      </w:tr>
      <w:tr w:rsidR="0014241C" w:rsidRPr="007612E6" w14:paraId="229A4C55" w14:textId="77777777" w:rsidTr="1E148251">
        <w:tc>
          <w:tcPr>
            <w:tcW w:w="2734" w:type="pct"/>
          </w:tcPr>
          <w:p w14:paraId="1977811B" w14:textId="77777777"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Draft report that comprehensively present the SMC Evaluation findings and recommendations. The report will be reviewed by MC teams at country, Regional and Global levels to ensure quality.</w:t>
            </w:r>
          </w:p>
        </w:tc>
        <w:tc>
          <w:tcPr>
            <w:tcW w:w="1036" w:type="pct"/>
          </w:tcPr>
          <w:p w14:paraId="18A0B9A9" w14:textId="2500D783" w:rsidR="0014241C" w:rsidRPr="002B6678" w:rsidRDefault="01C89F8E"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Consulting firm</w:t>
            </w:r>
          </w:p>
        </w:tc>
        <w:tc>
          <w:tcPr>
            <w:tcW w:w="1229" w:type="pct"/>
          </w:tcPr>
          <w:p w14:paraId="68FF3B7E" w14:textId="2128B9A2" w:rsidR="0014241C" w:rsidRPr="002B6678" w:rsidRDefault="01C89F8E"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December 2024</w:t>
            </w:r>
          </w:p>
        </w:tc>
      </w:tr>
      <w:tr w:rsidR="0014241C" w:rsidRPr="007612E6" w14:paraId="6830D7EB" w14:textId="77777777" w:rsidTr="1E148251">
        <w:tc>
          <w:tcPr>
            <w:tcW w:w="2734" w:type="pct"/>
          </w:tcPr>
          <w:p w14:paraId="146F2083" w14:textId="77777777"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Finalize the report based on the findings of stakeholders and conduct a validation workshop.</w:t>
            </w:r>
          </w:p>
        </w:tc>
        <w:tc>
          <w:tcPr>
            <w:tcW w:w="1036" w:type="pct"/>
          </w:tcPr>
          <w:p w14:paraId="063F0DF2" w14:textId="0F500191" w:rsidR="0014241C" w:rsidRPr="002B6678" w:rsidRDefault="21783C78"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 xml:space="preserve">MC and Consulting firm </w:t>
            </w:r>
          </w:p>
        </w:tc>
        <w:tc>
          <w:tcPr>
            <w:tcW w:w="1229" w:type="pct"/>
          </w:tcPr>
          <w:p w14:paraId="3C06B3E9" w14:textId="69BD012E" w:rsidR="0014241C" w:rsidRPr="002B6678" w:rsidRDefault="21783C78"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December 2024</w:t>
            </w:r>
          </w:p>
        </w:tc>
      </w:tr>
      <w:tr w:rsidR="0014241C" w:rsidRPr="007612E6" w14:paraId="6BD4FA2F" w14:textId="77777777" w:rsidTr="1E148251">
        <w:tc>
          <w:tcPr>
            <w:tcW w:w="2734" w:type="pct"/>
          </w:tcPr>
          <w:p w14:paraId="34D85040" w14:textId="77777777" w:rsidR="0014241C" w:rsidRPr="002B6678" w:rsidRDefault="0014241C" w:rsidP="1E148251">
            <w:pPr>
              <w:jc w:val="both"/>
              <w:rPr>
                <w:rFonts w:asciiTheme="minorHAnsi" w:eastAsiaTheme="minorEastAsia" w:hAnsiTheme="minorHAnsi" w:cstheme="minorBidi"/>
                <w:sz w:val="23"/>
                <w:szCs w:val="23"/>
              </w:rPr>
            </w:pPr>
            <w:r w:rsidRPr="002B6678">
              <w:rPr>
                <w:rFonts w:asciiTheme="minorHAnsi" w:eastAsiaTheme="minorEastAsia" w:hAnsiTheme="minorHAnsi" w:cstheme="minorBidi"/>
                <w:sz w:val="23"/>
                <w:szCs w:val="23"/>
              </w:rPr>
              <w:t xml:space="preserve">Submit the final report to MC.  </w:t>
            </w:r>
          </w:p>
        </w:tc>
        <w:tc>
          <w:tcPr>
            <w:tcW w:w="1036" w:type="pct"/>
          </w:tcPr>
          <w:p w14:paraId="698B8715" w14:textId="0A9DB311" w:rsidR="0014241C" w:rsidRPr="002B6678" w:rsidRDefault="6ED7B4C7"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Consulting firm</w:t>
            </w:r>
          </w:p>
        </w:tc>
        <w:tc>
          <w:tcPr>
            <w:tcW w:w="1229" w:type="pct"/>
          </w:tcPr>
          <w:p w14:paraId="28CA16AF" w14:textId="61D60D6D" w:rsidR="0014241C" w:rsidRPr="002B6678" w:rsidRDefault="6ED7B4C7" w:rsidP="1E148251">
            <w:pPr>
              <w:jc w:val="both"/>
              <w:rPr>
                <w:rFonts w:asciiTheme="minorHAnsi" w:eastAsiaTheme="minorEastAsia" w:hAnsiTheme="minorHAnsi" w:cstheme="minorBidi"/>
                <w:sz w:val="23"/>
                <w:szCs w:val="23"/>
              </w:rPr>
            </w:pPr>
            <w:r w:rsidRPr="1E148251">
              <w:rPr>
                <w:rFonts w:asciiTheme="minorHAnsi" w:eastAsiaTheme="minorEastAsia" w:hAnsiTheme="minorHAnsi" w:cstheme="minorBidi"/>
                <w:sz w:val="23"/>
                <w:szCs w:val="23"/>
              </w:rPr>
              <w:t>January 2025</w:t>
            </w:r>
          </w:p>
        </w:tc>
      </w:tr>
    </w:tbl>
    <w:p w14:paraId="432CD54C" w14:textId="77777777" w:rsidR="0014241C" w:rsidRPr="002B6678" w:rsidRDefault="0014241C" w:rsidP="1E148251">
      <w:pPr>
        <w:pStyle w:val="Heading1"/>
        <w:spacing w:after="3"/>
        <w:rPr>
          <w:rFonts w:asciiTheme="minorHAnsi" w:eastAsiaTheme="minorEastAsia" w:hAnsiTheme="minorHAnsi" w:cstheme="minorBidi"/>
          <w:sz w:val="23"/>
          <w:szCs w:val="23"/>
        </w:rPr>
      </w:pPr>
    </w:p>
    <w:sectPr w:rsidR="0014241C" w:rsidRPr="002B6678">
      <w:pgSz w:w="11910" w:h="16840"/>
      <w:pgMar w:top="1040" w:right="1020" w:bottom="1200" w:left="13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0BEE5" w14:textId="77777777" w:rsidR="006C5E22" w:rsidRDefault="006C5E22">
      <w:r>
        <w:separator/>
      </w:r>
    </w:p>
  </w:endnote>
  <w:endnote w:type="continuationSeparator" w:id="0">
    <w:p w14:paraId="17B35728" w14:textId="77777777" w:rsidR="006C5E22" w:rsidRDefault="006C5E22">
      <w:r>
        <w:continuationSeparator/>
      </w:r>
    </w:p>
  </w:endnote>
  <w:endnote w:type="continuationNotice" w:id="1">
    <w:p w14:paraId="27CBFAAC" w14:textId="77777777" w:rsidR="006C5E22" w:rsidRDefault="006C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E32A" w14:textId="77777777" w:rsidR="00A05EBB" w:rsidRDefault="00441481">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33E91629" wp14:editId="1003EEE0">
              <wp:simplePos x="0" y="0"/>
              <wp:positionH relativeFrom="page">
                <wp:posOffset>3804920</wp:posOffset>
              </wp:positionH>
              <wp:positionV relativeFrom="page">
                <wp:posOffset>9917430</wp:posOffset>
              </wp:positionV>
              <wp:extent cx="147320" cy="165735"/>
              <wp:effectExtent l="0" t="0" r="0" b="0"/>
              <wp:wrapNone/>
              <wp:docPr id="15226171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C1E6" w14:textId="77777777" w:rsidR="00A05EBB" w:rsidRDefault="00CA1ECA">
                          <w:pPr>
                            <w:spacing w:line="245"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91629" id="_x0000_t202" coordsize="21600,21600" o:spt="202" path="m,l,21600r21600,l21600,xe">
              <v:stroke joinstyle="miter"/>
              <v:path gradientshapeok="t" o:connecttype="rect"/>
            </v:shapetype>
            <v:shape id="Text Box 1" o:spid="_x0000_s1026" type="#_x0000_t202" style="position:absolute;margin-left:299.6pt;margin-top:780.9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" filled="f" stroked="f">
              <v:textbox inset="0,0,0,0">
                <w:txbxContent>
                  <w:p w14:paraId="01EFC1E6" w14:textId="77777777" w:rsidR="00A05EBB" w:rsidRDefault="00CA1ECA">
                    <w:pPr>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94B18" w14:textId="77777777" w:rsidR="006C5E22" w:rsidRDefault="006C5E22">
      <w:r>
        <w:separator/>
      </w:r>
    </w:p>
  </w:footnote>
  <w:footnote w:type="continuationSeparator" w:id="0">
    <w:p w14:paraId="7638E9D9" w14:textId="77777777" w:rsidR="006C5E22" w:rsidRDefault="006C5E22">
      <w:r>
        <w:continuationSeparator/>
      </w:r>
    </w:p>
  </w:footnote>
  <w:footnote w:type="continuationNotice" w:id="1">
    <w:p w14:paraId="65D09DA4" w14:textId="77777777" w:rsidR="006C5E22" w:rsidRDefault="006C5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C8F"/>
    <w:multiLevelType w:val="hybridMultilevel"/>
    <w:tmpl w:val="1EF88A12"/>
    <w:lvl w:ilvl="0" w:tplc="2000000B">
      <w:start w:val="1"/>
      <w:numFmt w:val="bullet"/>
      <w:lvlText w:val=""/>
      <w:lvlJc w:val="left"/>
      <w:pPr>
        <w:ind w:left="480" w:hanging="360"/>
      </w:pPr>
      <w:rPr>
        <w:rFonts w:ascii="Wingdings" w:hAnsi="Wingdings" w:hint="default"/>
      </w:rPr>
    </w:lvl>
    <w:lvl w:ilvl="1" w:tplc="20000001">
      <w:start w:val="1"/>
      <w:numFmt w:val="bullet"/>
      <w:lvlText w:val=""/>
      <w:lvlJc w:val="left"/>
      <w:pPr>
        <w:ind w:left="720" w:hanging="360"/>
      </w:pPr>
      <w:rPr>
        <w:rFonts w:ascii="Symbol" w:hAnsi="Symbol"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abstractNum w:abstractNumId="1" w15:restartNumberingAfterBreak="0">
    <w:nsid w:val="08165AAD"/>
    <w:multiLevelType w:val="hybridMultilevel"/>
    <w:tmpl w:val="B1BE589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C6A63DF"/>
    <w:multiLevelType w:val="hybridMultilevel"/>
    <w:tmpl w:val="B37C36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0575FE"/>
    <w:multiLevelType w:val="hybridMultilevel"/>
    <w:tmpl w:val="D586FC28"/>
    <w:lvl w:ilvl="0" w:tplc="50229F44">
      <w:start w:val="1"/>
      <w:numFmt w:val="decimal"/>
      <w:lvlText w:val="%1."/>
      <w:lvlJc w:val="left"/>
      <w:pPr>
        <w:ind w:left="360" w:hanging="360"/>
      </w:pPr>
      <w:rPr>
        <w:rFonts w:ascii="Calibri" w:eastAsia="Calibri" w:hAnsi="Calibri" w:cs="Calibri" w:hint="default"/>
        <w:w w:val="100"/>
        <w:sz w:val="24"/>
        <w:szCs w:val="24"/>
        <w:lang w:val="en-US" w:eastAsia="en-US" w:bidi="ar-SA"/>
      </w:rPr>
    </w:lvl>
    <w:lvl w:ilvl="1" w:tplc="85BE34DE">
      <w:numFmt w:val="bullet"/>
      <w:lvlText w:val="•"/>
      <w:lvlJc w:val="left"/>
      <w:pPr>
        <w:ind w:left="1268" w:hanging="360"/>
      </w:pPr>
      <w:rPr>
        <w:rFonts w:hint="default"/>
        <w:lang w:val="en-US" w:eastAsia="en-US" w:bidi="ar-SA"/>
      </w:rPr>
    </w:lvl>
    <w:lvl w:ilvl="2" w:tplc="880E1642">
      <w:numFmt w:val="bullet"/>
      <w:lvlText w:val="•"/>
      <w:lvlJc w:val="left"/>
      <w:pPr>
        <w:ind w:left="2177" w:hanging="360"/>
      </w:pPr>
      <w:rPr>
        <w:rFonts w:hint="default"/>
        <w:lang w:val="en-US" w:eastAsia="en-US" w:bidi="ar-SA"/>
      </w:rPr>
    </w:lvl>
    <w:lvl w:ilvl="3" w:tplc="3F5AC33C">
      <w:numFmt w:val="bullet"/>
      <w:lvlText w:val="•"/>
      <w:lvlJc w:val="left"/>
      <w:pPr>
        <w:ind w:left="3085" w:hanging="360"/>
      </w:pPr>
      <w:rPr>
        <w:rFonts w:hint="default"/>
        <w:lang w:val="en-US" w:eastAsia="en-US" w:bidi="ar-SA"/>
      </w:rPr>
    </w:lvl>
    <w:lvl w:ilvl="4" w:tplc="62245C6C">
      <w:numFmt w:val="bullet"/>
      <w:lvlText w:val="•"/>
      <w:lvlJc w:val="left"/>
      <w:pPr>
        <w:ind w:left="3994" w:hanging="360"/>
      </w:pPr>
      <w:rPr>
        <w:rFonts w:hint="default"/>
        <w:lang w:val="en-US" w:eastAsia="en-US" w:bidi="ar-SA"/>
      </w:rPr>
    </w:lvl>
    <w:lvl w:ilvl="5" w:tplc="F1329EFA">
      <w:numFmt w:val="bullet"/>
      <w:lvlText w:val="•"/>
      <w:lvlJc w:val="left"/>
      <w:pPr>
        <w:ind w:left="4903" w:hanging="360"/>
      </w:pPr>
      <w:rPr>
        <w:rFonts w:hint="default"/>
        <w:lang w:val="en-US" w:eastAsia="en-US" w:bidi="ar-SA"/>
      </w:rPr>
    </w:lvl>
    <w:lvl w:ilvl="6" w:tplc="879628E6">
      <w:numFmt w:val="bullet"/>
      <w:lvlText w:val="•"/>
      <w:lvlJc w:val="left"/>
      <w:pPr>
        <w:ind w:left="5811" w:hanging="360"/>
      </w:pPr>
      <w:rPr>
        <w:rFonts w:hint="default"/>
        <w:lang w:val="en-US" w:eastAsia="en-US" w:bidi="ar-SA"/>
      </w:rPr>
    </w:lvl>
    <w:lvl w:ilvl="7" w:tplc="8B42F230">
      <w:numFmt w:val="bullet"/>
      <w:lvlText w:val="•"/>
      <w:lvlJc w:val="left"/>
      <w:pPr>
        <w:ind w:left="6720" w:hanging="360"/>
      </w:pPr>
      <w:rPr>
        <w:rFonts w:hint="default"/>
        <w:lang w:val="en-US" w:eastAsia="en-US" w:bidi="ar-SA"/>
      </w:rPr>
    </w:lvl>
    <w:lvl w:ilvl="8" w:tplc="E1923780">
      <w:numFmt w:val="bullet"/>
      <w:lvlText w:val="•"/>
      <w:lvlJc w:val="left"/>
      <w:pPr>
        <w:ind w:left="7629" w:hanging="360"/>
      </w:pPr>
      <w:rPr>
        <w:rFonts w:hint="default"/>
        <w:lang w:val="en-US" w:eastAsia="en-US" w:bidi="ar-SA"/>
      </w:rPr>
    </w:lvl>
  </w:abstractNum>
  <w:abstractNum w:abstractNumId="4" w15:restartNumberingAfterBreak="0">
    <w:nsid w:val="196F7B94"/>
    <w:multiLevelType w:val="hybridMultilevel"/>
    <w:tmpl w:val="5ED6BF5C"/>
    <w:lvl w:ilvl="0" w:tplc="C91028C6">
      <w:start w:val="1"/>
      <w:numFmt w:val="decimal"/>
      <w:lvlText w:val="%1."/>
      <w:lvlJc w:val="left"/>
      <w:pPr>
        <w:ind w:left="360" w:hanging="360"/>
      </w:pPr>
      <w:rPr>
        <w:rFonts w:ascii="Calibri" w:eastAsia="Calibri" w:hAnsi="Calibri" w:cs="Calibri" w:hint="default"/>
        <w:w w:val="100"/>
        <w:sz w:val="24"/>
        <w:szCs w:val="24"/>
        <w:lang w:val="en-US" w:eastAsia="en-US" w:bidi="ar-SA"/>
      </w:rPr>
    </w:lvl>
    <w:lvl w:ilvl="1" w:tplc="B636BF60">
      <w:numFmt w:val="bullet"/>
      <w:lvlText w:val="•"/>
      <w:lvlJc w:val="left"/>
      <w:pPr>
        <w:ind w:left="1268" w:hanging="360"/>
      </w:pPr>
      <w:rPr>
        <w:rFonts w:hint="default"/>
        <w:lang w:val="en-US" w:eastAsia="en-US" w:bidi="ar-SA"/>
      </w:rPr>
    </w:lvl>
    <w:lvl w:ilvl="2" w:tplc="69569A02">
      <w:numFmt w:val="bullet"/>
      <w:lvlText w:val="•"/>
      <w:lvlJc w:val="left"/>
      <w:pPr>
        <w:ind w:left="2177" w:hanging="360"/>
      </w:pPr>
      <w:rPr>
        <w:rFonts w:hint="default"/>
        <w:lang w:val="en-US" w:eastAsia="en-US" w:bidi="ar-SA"/>
      </w:rPr>
    </w:lvl>
    <w:lvl w:ilvl="3" w:tplc="AA04E31E">
      <w:numFmt w:val="bullet"/>
      <w:lvlText w:val="•"/>
      <w:lvlJc w:val="left"/>
      <w:pPr>
        <w:ind w:left="3085" w:hanging="360"/>
      </w:pPr>
      <w:rPr>
        <w:rFonts w:hint="default"/>
        <w:lang w:val="en-US" w:eastAsia="en-US" w:bidi="ar-SA"/>
      </w:rPr>
    </w:lvl>
    <w:lvl w:ilvl="4" w:tplc="A4F840F2">
      <w:numFmt w:val="bullet"/>
      <w:lvlText w:val="•"/>
      <w:lvlJc w:val="left"/>
      <w:pPr>
        <w:ind w:left="3994" w:hanging="360"/>
      </w:pPr>
      <w:rPr>
        <w:rFonts w:hint="default"/>
        <w:lang w:val="en-US" w:eastAsia="en-US" w:bidi="ar-SA"/>
      </w:rPr>
    </w:lvl>
    <w:lvl w:ilvl="5" w:tplc="EFBEE030">
      <w:numFmt w:val="bullet"/>
      <w:lvlText w:val="•"/>
      <w:lvlJc w:val="left"/>
      <w:pPr>
        <w:ind w:left="4903" w:hanging="360"/>
      </w:pPr>
      <w:rPr>
        <w:rFonts w:hint="default"/>
        <w:lang w:val="en-US" w:eastAsia="en-US" w:bidi="ar-SA"/>
      </w:rPr>
    </w:lvl>
    <w:lvl w:ilvl="6" w:tplc="36EEC196">
      <w:numFmt w:val="bullet"/>
      <w:lvlText w:val="•"/>
      <w:lvlJc w:val="left"/>
      <w:pPr>
        <w:ind w:left="5811" w:hanging="360"/>
      </w:pPr>
      <w:rPr>
        <w:rFonts w:hint="default"/>
        <w:lang w:val="en-US" w:eastAsia="en-US" w:bidi="ar-SA"/>
      </w:rPr>
    </w:lvl>
    <w:lvl w:ilvl="7" w:tplc="2310A950">
      <w:numFmt w:val="bullet"/>
      <w:lvlText w:val="•"/>
      <w:lvlJc w:val="left"/>
      <w:pPr>
        <w:ind w:left="6720" w:hanging="360"/>
      </w:pPr>
      <w:rPr>
        <w:rFonts w:hint="default"/>
        <w:lang w:val="en-US" w:eastAsia="en-US" w:bidi="ar-SA"/>
      </w:rPr>
    </w:lvl>
    <w:lvl w:ilvl="8" w:tplc="172A00B4">
      <w:numFmt w:val="bullet"/>
      <w:lvlText w:val="•"/>
      <w:lvlJc w:val="left"/>
      <w:pPr>
        <w:ind w:left="7629" w:hanging="360"/>
      </w:pPr>
      <w:rPr>
        <w:rFonts w:hint="default"/>
        <w:lang w:val="en-US" w:eastAsia="en-US" w:bidi="ar-SA"/>
      </w:rPr>
    </w:lvl>
  </w:abstractNum>
  <w:abstractNum w:abstractNumId="5" w15:restartNumberingAfterBreak="0">
    <w:nsid w:val="1F69E648"/>
    <w:multiLevelType w:val="hybridMultilevel"/>
    <w:tmpl w:val="FFFFFFFF"/>
    <w:lvl w:ilvl="0" w:tplc="D110FD6C">
      <w:start w:val="1"/>
      <w:numFmt w:val="decimal"/>
      <w:lvlText w:val="%1."/>
      <w:lvlJc w:val="left"/>
      <w:pPr>
        <w:ind w:left="360" w:hanging="360"/>
      </w:pPr>
    </w:lvl>
    <w:lvl w:ilvl="1" w:tplc="D64CB0C8">
      <w:start w:val="1"/>
      <w:numFmt w:val="lowerLetter"/>
      <w:lvlText w:val="%2."/>
      <w:lvlJc w:val="left"/>
      <w:pPr>
        <w:ind w:left="1080" w:hanging="360"/>
      </w:pPr>
    </w:lvl>
    <w:lvl w:ilvl="2" w:tplc="9A7E43F4">
      <w:start w:val="1"/>
      <w:numFmt w:val="lowerRoman"/>
      <w:lvlText w:val="%3."/>
      <w:lvlJc w:val="right"/>
      <w:pPr>
        <w:ind w:left="1800" w:hanging="180"/>
      </w:pPr>
    </w:lvl>
    <w:lvl w:ilvl="3" w:tplc="4386E21E">
      <w:start w:val="1"/>
      <w:numFmt w:val="decimal"/>
      <w:lvlText w:val="%4."/>
      <w:lvlJc w:val="left"/>
      <w:pPr>
        <w:ind w:left="2520" w:hanging="360"/>
      </w:pPr>
    </w:lvl>
    <w:lvl w:ilvl="4" w:tplc="423E937A">
      <w:start w:val="1"/>
      <w:numFmt w:val="lowerLetter"/>
      <w:lvlText w:val="%5."/>
      <w:lvlJc w:val="left"/>
      <w:pPr>
        <w:ind w:left="3240" w:hanging="360"/>
      </w:pPr>
    </w:lvl>
    <w:lvl w:ilvl="5" w:tplc="2A401CA8">
      <w:start w:val="1"/>
      <w:numFmt w:val="lowerRoman"/>
      <w:lvlText w:val="%6."/>
      <w:lvlJc w:val="right"/>
      <w:pPr>
        <w:ind w:left="3960" w:hanging="180"/>
      </w:pPr>
    </w:lvl>
    <w:lvl w:ilvl="6" w:tplc="AF56E748">
      <w:start w:val="1"/>
      <w:numFmt w:val="decimal"/>
      <w:lvlText w:val="%7."/>
      <w:lvlJc w:val="left"/>
      <w:pPr>
        <w:ind w:left="4680" w:hanging="360"/>
      </w:pPr>
    </w:lvl>
    <w:lvl w:ilvl="7" w:tplc="66B6D154">
      <w:start w:val="1"/>
      <w:numFmt w:val="lowerLetter"/>
      <w:lvlText w:val="%8."/>
      <w:lvlJc w:val="left"/>
      <w:pPr>
        <w:ind w:left="5400" w:hanging="360"/>
      </w:pPr>
    </w:lvl>
    <w:lvl w:ilvl="8" w:tplc="29AE5B00">
      <w:start w:val="1"/>
      <w:numFmt w:val="lowerRoman"/>
      <w:lvlText w:val="%9."/>
      <w:lvlJc w:val="right"/>
      <w:pPr>
        <w:ind w:left="6120" w:hanging="180"/>
      </w:pPr>
    </w:lvl>
  </w:abstractNum>
  <w:abstractNum w:abstractNumId="6" w15:restartNumberingAfterBreak="0">
    <w:nsid w:val="271173CE"/>
    <w:multiLevelType w:val="hybridMultilevel"/>
    <w:tmpl w:val="D382C1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410183E"/>
    <w:multiLevelType w:val="hybridMultilevel"/>
    <w:tmpl w:val="8FC63EEA"/>
    <w:lvl w:ilvl="0" w:tplc="20000001">
      <w:start w:val="1"/>
      <w:numFmt w:val="bullet"/>
      <w:lvlText w:val=""/>
      <w:lvlJc w:val="left"/>
      <w:pPr>
        <w:ind w:left="840" w:hanging="360"/>
      </w:pPr>
      <w:rPr>
        <w:rFonts w:ascii="Symbol" w:hAnsi="Symbol" w:hint="default"/>
      </w:rPr>
    </w:lvl>
    <w:lvl w:ilvl="1" w:tplc="20000003" w:tentative="1">
      <w:start w:val="1"/>
      <w:numFmt w:val="bullet"/>
      <w:lvlText w:val="o"/>
      <w:lvlJc w:val="left"/>
      <w:pPr>
        <w:ind w:left="1560" w:hanging="360"/>
      </w:pPr>
      <w:rPr>
        <w:rFonts w:ascii="Courier New" w:hAnsi="Courier New" w:cs="Courier New" w:hint="default"/>
      </w:rPr>
    </w:lvl>
    <w:lvl w:ilvl="2" w:tplc="20000005" w:tentative="1">
      <w:start w:val="1"/>
      <w:numFmt w:val="bullet"/>
      <w:lvlText w:val=""/>
      <w:lvlJc w:val="left"/>
      <w:pPr>
        <w:ind w:left="2280" w:hanging="360"/>
      </w:pPr>
      <w:rPr>
        <w:rFonts w:ascii="Wingdings" w:hAnsi="Wingdings" w:hint="default"/>
      </w:rPr>
    </w:lvl>
    <w:lvl w:ilvl="3" w:tplc="20000001" w:tentative="1">
      <w:start w:val="1"/>
      <w:numFmt w:val="bullet"/>
      <w:lvlText w:val=""/>
      <w:lvlJc w:val="left"/>
      <w:pPr>
        <w:ind w:left="3000" w:hanging="360"/>
      </w:pPr>
      <w:rPr>
        <w:rFonts w:ascii="Symbol" w:hAnsi="Symbol" w:hint="default"/>
      </w:rPr>
    </w:lvl>
    <w:lvl w:ilvl="4" w:tplc="20000003" w:tentative="1">
      <w:start w:val="1"/>
      <w:numFmt w:val="bullet"/>
      <w:lvlText w:val="o"/>
      <w:lvlJc w:val="left"/>
      <w:pPr>
        <w:ind w:left="3720" w:hanging="360"/>
      </w:pPr>
      <w:rPr>
        <w:rFonts w:ascii="Courier New" w:hAnsi="Courier New" w:cs="Courier New" w:hint="default"/>
      </w:rPr>
    </w:lvl>
    <w:lvl w:ilvl="5" w:tplc="20000005" w:tentative="1">
      <w:start w:val="1"/>
      <w:numFmt w:val="bullet"/>
      <w:lvlText w:val=""/>
      <w:lvlJc w:val="left"/>
      <w:pPr>
        <w:ind w:left="4440" w:hanging="360"/>
      </w:pPr>
      <w:rPr>
        <w:rFonts w:ascii="Wingdings" w:hAnsi="Wingdings" w:hint="default"/>
      </w:rPr>
    </w:lvl>
    <w:lvl w:ilvl="6" w:tplc="20000001" w:tentative="1">
      <w:start w:val="1"/>
      <w:numFmt w:val="bullet"/>
      <w:lvlText w:val=""/>
      <w:lvlJc w:val="left"/>
      <w:pPr>
        <w:ind w:left="5160" w:hanging="360"/>
      </w:pPr>
      <w:rPr>
        <w:rFonts w:ascii="Symbol" w:hAnsi="Symbol" w:hint="default"/>
      </w:rPr>
    </w:lvl>
    <w:lvl w:ilvl="7" w:tplc="20000003" w:tentative="1">
      <w:start w:val="1"/>
      <w:numFmt w:val="bullet"/>
      <w:lvlText w:val="o"/>
      <w:lvlJc w:val="left"/>
      <w:pPr>
        <w:ind w:left="5880" w:hanging="360"/>
      </w:pPr>
      <w:rPr>
        <w:rFonts w:ascii="Courier New" w:hAnsi="Courier New" w:cs="Courier New" w:hint="default"/>
      </w:rPr>
    </w:lvl>
    <w:lvl w:ilvl="8" w:tplc="20000005" w:tentative="1">
      <w:start w:val="1"/>
      <w:numFmt w:val="bullet"/>
      <w:lvlText w:val=""/>
      <w:lvlJc w:val="left"/>
      <w:pPr>
        <w:ind w:left="6600" w:hanging="360"/>
      </w:pPr>
      <w:rPr>
        <w:rFonts w:ascii="Wingdings" w:hAnsi="Wingdings" w:hint="default"/>
      </w:rPr>
    </w:lvl>
  </w:abstractNum>
  <w:abstractNum w:abstractNumId="8" w15:restartNumberingAfterBreak="0">
    <w:nsid w:val="47F65B23"/>
    <w:multiLevelType w:val="hybridMultilevel"/>
    <w:tmpl w:val="275E8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F437787"/>
    <w:multiLevelType w:val="hybridMultilevel"/>
    <w:tmpl w:val="91F4C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09D5D6D"/>
    <w:multiLevelType w:val="hybridMultilevel"/>
    <w:tmpl w:val="B8F2A88C"/>
    <w:lvl w:ilvl="0" w:tplc="88F83694">
      <w:numFmt w:val="bullet"/>
      <w:lvlText w:val=""/>
      <w:lvlJc w:val="left"/>
      <w:pPr>
        <w:ind w:left="480" w:hanging="360"/>
      </w:pPr>
      <w:rPr>
        <w:rFonts w:ascii="Symbol" w:eastAsia="Symbol" w:hAnsi="Symbol" w:cs="Symbol" w:hint="default"/>
        <w:w w:val="100"/>
        <w:sz w:val="24"/>
        <w:szCs w:val="24"/>
        <w:lang w:val="en-US" w:eastAsia="en-US" w:bidi="ar-SA"/>
      </w:rPr>
    </w:lvl>
    <w:lvl w:ilvl="1" w:tplc="2EE0A4CA">
      <w:numFmt w:val="bullet"/>
      <w:lvlText w:val="•"/>
      <w:lvlJc w:val="left"/>
      <w:pPr>
        <w:ind w:left="1388" w:hanging="360"/>
      </w:pPr>
      <w:rPr>
        <w:rFonts w:hint="default"/>
        <w:lang w:val="en-US" w:eastAsia="en-US" w:bidi="ar-SA"/>
      </w:rPr>
    </w:lvl>
    <w:lvl w:ilvl="2" w:tplc="7A7449FC">
      <w:numFmt w:val="bullet"/>
      <w:lvlText w:val="•"/>
      <w:lvlJc w:val="left"/>
      <w:pPr>
        <w:ind w:left="2297" w:hanging="360"/>
      </w:pPr>
      <w:rPr>
        <w:rFonts w:hint="default"/>
        <w:lang w:val="en-US" w:eastAsia="en-US" w:bidi="ar-SA"/>
      </w:rPr>
    </w:lvl>
    <w:lvl w:ilvl="3" w:tplc="CBD64482">
      <w:numFmt w:val="bullet"/>
      <w:lvlText w:val="•"/>
      <w:lvlJc w:val="left"/>
      <w:pPr>
        <w:ind w:left="3205" w:hanging="360"/>
      </w:pPr>
      <w:rPr>
        <w:rFonts w:hint="default"/>
        <w:lang w:val="en-US" w:eastAsia="en-US" w:bidi="ar-SA"/>
      </w:rPr>
    </w:lvl>
    <w:lvl w:ilvl="4" w:tplc="B3568624">
      <w:numFmt w:val="bullet"/>
      <w:lvlText w:val="•"/>
      <w:lvlJc w:val="left"/>
      <w:pPr>
        <w:ind w:left="4114" w:hanging="360"/>
      </w:pPr>
      <w:rPr>
        <w:rFonts w:hint="default"/>
        <w:lang w:val="en-US" w:eastAsia="en-US" w:bidi="ar-SA"/>
      </w:rPr>
    </w:lvl>
    <w:lvl w:ilvl="5" w:tplc="79DC86A8">
      <w:numFmt w:val="bullet"/>
      <w:lvlText w:val="•"/>
      <w:lvlJc w:val="left"/>
      <w:pPr>
        <w:ind w:left="5023" w:hanging="360"/>
      </w:pPr>
      <w:rPr>
        <w:rFonts w:hint="default"/>
        <w:lang w:val="en-US" w:eastAsia="en-US" w:bidi="ar-SA"/>
      </w:rPr>
    </w:lvl>
    <w:lvl w:ilvl="6" w:tplc="50041F3A">
      <w:numFmt w:val="bullet"/>
      <w:lvlText w:val="•"/>
      <w:lvlJc w:val="left"/>
      <w:pPr>
        <w:ind w:left="5931" w:hanging="360"/>
      </w:pPr>
      <w:rPr>
        <w:rFonts w:hint="default"/>
        <w:lang w:val="en-US" w:eastAsia="en-US" w:bidi="ar-SA"/>
      </w:rPr>
    </w:lvl>
    <w:lvl w:ilvl="7" w:tplc="520041B2">
      <w:numFmt w:val="bullet"/>
      <w:lvlText w:val="•"/>
      <w:lvlJc w:val="left"/>
      <w:pPr>
        <w:ind w:left="6840" w:hanging="360"/>
      </w:pPr>
      <w:rPr>
        <w:rFonts w:hint="default"/>
        <w:lang w:val="en-US" w:eastAsia="en-US" w:bidi="ar-SA"/>
      </w:rPr>
    </w:lvl>
    <w:lvl w:ilvl="8" w:tplc="B0B8F6B0">
      <w:numFmt w:val="bullet"/>
      <w:lvlText w:val="•"/>
      <w:lvlJc w:val="left"/>
      <w:pPr>
        <w:ind w:left="7749" w:hanging="360"/>
      </w:pPr>
      <w:rPr>
        <w:rFonts w:hint="default"/>
        <w:lang w:val="en-US" w:eastAsia="en-US" w:bidi="ar-SA"/>
      </w:rPr>
    </w:lvl>
  </w:abstractNum>
  <w:abstractNum w:abstractNumId="11" w15:restartNumberingAfterBreak="0">
    <w:nsid w:val="5CA32C93"/>
    <w:multiLevelType w:val="hybridMultilevel"/>
    <w:tmpl w:val="8A44F2A8"/>
    <w:lvl w:ilvl="0" w:tplc="F1C4AED4">
      <w:start w:val="1"/>
      <w:numFmt w:val="lowerRoman"/>
      <w:lvlText w:val="%1."/>
      <w:lvlJc w:val="left"/>
      <w:pPr>
        <w:ind w:left="720" w:hanging="72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64F429AC"/>
    <w:multiLevelType w:val="hybridMultilevel"/>
    <w:tmpl w:val="1D14D074"/>
    <w:lvl w:ilvl="0" w:tplc="78E0C506">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697944A6"/>
    <w:multiLevelType w:val="hybridMultilevel"/>
    <w:tmpl w:val="FFFFFFFF"/>
    <w:lvl w:ilvl="0" w:tplc="E15E86F6">
      <w:start w:val="1"/>
      <w:numFmt w:val="decimal"/>
      <w:lvlText w:val="%1."/>
      <w:lvlJc w:val="left"/>
      <w:pPr>
        <w:ind w:left="360" w:hanging="360"/>
      </w:pPr>
    </w:lvl>
    <w:lvl w:ilvl="1" w:tplc="0D5015B8">
      <w:start w:val="1"/>
      <w:numFmt w:val="lowerLetter"/>
      <w:lvlText w:val="%2."/>
      <w:lvlJc w:val="left"/>
      <w:pPr>
        <w:ind w:left="1080" w:hanging="360"/>
      </w:pPr>
    </w:lvl>
    <w:lvl w:ilvl="2" w:tplc="7A7A0D8E">
      <w:start w:val="1"/>
      <w:numFmt w:val="lowerRoman"/>
      <w:lvlText w:val="%3."/>
      <w:lvlJc w:val="right"/>
      <w:pPr>
        <w:ind w:left="1800" w:hanging="180"/>
      </w:pPr>
    </w:lvl>
    <w:lvl w:ilvl="3" w:tplc="4C48EFC6">
      <w:start w:val="1"/>
      <w:numFmt w:val="decimal"/>
      <w:lvlText w:val="%4."/>
      <w:lvlJc w:val="left"/>
      <w:pPr>
        <w:ind w:left="2520" w:hanging="360"/>
      </w:pPr>
    </w:lvl>
    <w:lvl w:ilvl="4" w:tplc="081EC1BA">
      <w:start w:val="1"/>
      <w:numFmt w:val="lowerLetter"/>
      <w:lvlText w:val="%5."/>
      <w:lvlJc w:val="left"/>
      <w:pPr>
        <w:ind w:left="3240" w:hanging="360"/>
      </w:pPr>
    </w:lvl>
    <w:lvl w:ilvl="5" w:tplc="ABA0AE30">
      <w:start w:val="1"/>
      <w:numFmt w:val="lowerRoman"/>
      <w:lvlText w:val="%6."/>
      <w:lvlJc w:val="right"/>
      <w:pPr>
        <w:ind w:left="3960" w:hanging="180"/>
      </w:pPr>
    </w:lvl>
    <w:lvl w:ilvl="6" w:tplc="10027E26">
      <w:start w:val="1"/>
      <w:numFmt w:val="decimal"/>
      <w:lvlText w:val="%7."/>
      <w:lvlJc w:val="left"/>
      <w:pPr>
        <w:ind w:left="4680" w:hanging="360"/>
      </w:pPr>
    </w:lvl>
    <w:lvl w:ilvl="7" w:tplc="F914F934">
      <w:start w:val="1"/>
      <w:numFmt w:val="lowerLetter"/>
      <w:lvlText w:val="%8."/>
      <w:lvlJc w:val="left"/>
      <w:pPr>
        <w:ind w:left="5400" w:hanging="360"/>
      </w:pPr>
    </w:lvl>
    <w:lvl w:ilvl="8" w:tplc="F7701480">
      <w:start w:val="1"/>
      <w:numFmt w:val="lowerRoman"/>
      <w:lvlText w:val="%9."/>
      <w:lvlJc w:val="right"/>
      <w:pPr>
        <w:ind w:left="6120" w:hanging="180"/>
      </w:pPr>
    </w:lvl>
  </w:abstractNum>
  <w:abstractNum w:abstractNumId="14" w15:restartNumberingAfterBreak="0">
    <w:nsid w:val="6C93071B"/>
    <w:multiLevelType w:val="hybridMultilevel"/>
    <w:tmpl w:val="6A106D7A"/>
    <w:lvl w:ilvl="0" w:tplc="55EEFE9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E8A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C223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10DD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8BE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F4B4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AAD3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F8F17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686F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2964661">
    <w:abstractNumId w:val="13"/>
  </w:num>
  <w:num w:numId="2" w16cid:durableId="344404800">
    <w:abstractNumId w:val="5"/>
  </w:num>
  <w:num w:numId="3" w16cid:durableId="992104276">
    <w:abstractNumId w:val="10"/>
  </w:num>
  <w:num w:numId="4" w16cid:durableId="1544125986">
    <w:abstractNumId w:val="4"/>
  </w:num>
  <w:num w:numId="5" w16cid:durableId="1585064533">
    <w:abstractNumId w:val="3"/>
  </w:num>
  <w:num w:numId="6" w16cid:durableId="1097753644">
    <w:abstractNumId w:val="6"/>
  </w:num>
  <w:num w:numId="7" w16cid:durableId="834996676">
    <w:abstractNumId w:val="14"/>
  </w:num>
  <w:num w:numId="8" w16cid:durableId="329213314">
    <w:abstractNumId w:val="11"/>
  </w:num>
  <w:num w:numId="9" w16cid:durableId="158278445">
    <w:abstractNumId w:val="12"/>
  </w:num>
  <w:num w:numId="10" w16cid:durableId="764232923">
    <w:abstractNumId w:val="8"/>
  </w:num>
  <w:num w:numId="11" w16cid:durableId="304630533">
    <w:abstractNumId w:val="9"/>
  </w:num>
  <w:num w:numId="12" w16cid:durableId="1269770832">
    <w:abstractNumId w:val="2"/>
  </w:num>
  <w:num w:numId="13" w16cid:durableId="294532556">
    <w:abstractNumId w:val="0"/>
  </w:num>
  <w:num w:numId="14" w16cid:durableId="810053145">
    <w:abstractNumId w:val="1"/>
  </w:num>
  <w:num w:numId="15" w16cid:durableId="179122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BB"/>
    <w:rsid w:val="000440F1"/>
    <w:rsid w:val="00044D3E"/>
    <w:rsid w:val="00056A24"/>
    <w:rsid w:val="00064080"/>
    <w:rsid w:val="00071749"/>
    <w:rsid w:val="00073695"/>
    <w:rsid w:val="00074417"/>
    <w:rsid w:val="0008114E"/>
    <w:rsid w:val="00083969"/>
    <w:rsid w:val="000B6463"/>
    <w:rsid w:val="000C3D17"/>
    <w:rsid w:val="000F3829"/>
    <w:rsid w:val="000F793B"/>
    <w:rsid w:val="0010445D"/>
    <w:rsid w:val="00104A36"/>
    <w:rsid w:val="00104B6A"/>
    <w:rsid w:val="00124AFA"/>
    <w:rsid w:val="00140B47"/>
    <w:rsid w:val="0014241C"/>
    <w:rsid w:val="00142804"/>
    <w:rsid w:val="00145A49"/>
    <w:rsid w:val="00152567"/>
    <w:rsid w:val="00165A7B"/>
    <w:rsid w:val="00166BB1"/>
    <w:rsid w:val="001925A5"/>
    <w:rsid w:val="00194588"/>
    <w:rsid w:val="001B207B"/>
    <w:rsid w:val="001B5C9E"/>
    <w:rsid w:val="001D0331"/>
    <w:rsid w:val="001D2438"/>
    <w:rsid w:val="001E58D8"/>
    <w:rsid w:val="00201AC7"/>
    <w:rsid w:val="002224FE"/>
    <w:rsid w:val="00224ADA"/>
    <w:rsid w:val="002362DC"/>
    <w:rsid w:val="00244067"/>
    <w:rsid w:val="002459A4"/>
    <w:rsid w:val="00254442"/>
    <w:rsid w:val="00273865"/>
    <w:rsid w:val="002A398F"/>
    <w:rsid w:val="002B4B07"/>
    <w:rsid w:val="002B6678"/>
    <w:rsid w:val="00301A82"/>
    <w:rsid w:val="0037263F"/>
    <w:rsid w:val="00374B77"/>
    <w:rsid w:val="003B246F"/>
    <w:rsid w:val="003B73E3"/>
    <w:rsid w:val="003C1E34"/>
    <w:rsid w:val="003E4777"/>
    <w:rsid w:val="0040373A"/>
    <w:rsid w:val="0043572A"/>
    <w:rsid w:val="00441481"/>
    <w:rsid w:val="00445F85"/>
    <w:rsid w:val="0046121B"/>
    <w:rsid w:val="00467101"/>
    <w:rsid w:val="00476CD2"/>
    <w:rsid w:val="004935DB"/>
    <w:rsid w:val="004945E1"/>
    <w:rsid w:val="004A7187"/>
    <w:rsid w:val="004B4AB7"/>
    <w:rsid w:val="004F61E4"/>
    <w:rsid w:val="004F6C32"/>
    <w:rsid w:val="005201D6"/>
    <w:rsid w:val="005239D9"/>
    <w:rsid w:val="0054586B"/>
    <w:rsid w:val="00560273"/>
    <w:rsid w:val="0056066F"/>
    <w:rsid w:val="00560F5A"/>
    <w:rsid w:val="00567A2D"/>
    <w:rsid w:val="00567C80"/>
    <w:rsid w:val="0057108B"/>
    <w:rsid w:val="005947B8"/>
    <w:rsid w:val="005A1CBE"/>
    <w:rsid w:val="005C0BD4"/>
    <w:rsid w:val="005E1F59"/>
    <w:rsid w:val="005E7BDE"/>
    <w:rsid w:val="006348CF"/>
    <w:rsid w:val="006541BE"/>
    <w:rsid w:val="006B01DC"/>
    <w:rsid w:val="006B225E"/>
    <w:rsid w:val="006C5E22"/>
    <w:rsid w:val="006D2E2D"/>
    <w:rsid w:val="006E4221"/>
    <w:rsid w:val="006E6F73"/>
    <w:rsid w:val="00721A65"/>
    <w:rsid w:val="0077234E"/>
    <w:rsid w:val="00780338"/>
    <w:rsid w:val="00782931"/>
    <w:rsid w:val="00785358"/>
    <w:rsid w:val="007C6268"/>
    <w:rsid w:val="007E3C46"/>
    <w:rsid w:val="007E716C"/>
    <w:rsid w:val="007F2C91"/>
    <w:rsid w:val="007F2CFC"/>
    <w:rsid w:val="008041A7"/>
    <w:rsid w:val="00826D5B"/>
    <w:rsid w:val="00870058"/>
    <w:rsid w:val="008842D6"/>
    <w:rsid w:val="00885661"/>
    <w:rsid w:val="00894EB3"/>
    <w:rsid w:val="008A351F"/>
    <w:rsid w:val="008A6469"/>
    <w:rsid w:val="008B6251"/>
    <w:rsid w:val="008C59EC"/>
    <w:rsid w:val="008D0380"/>
    <w:rsid w:val="008D11EF"/>
    <w:rsid w:val="00901120"/>
    <w:rsid w:val="00915BD6"/>
    <w:rsid w:val="00942D4B"/>
    <w:rsid w:val="00965CA7"/>
    <w:rsid w:val="0097094F"/>
    <w:rsid w:val="009822F3"/>
    <w:rsid w:val="009943A4"/>
    <w:rsid w:val="00997A70"/>
    <w:rsid w:val="009B218F"/>
    <w:rsid w:val="009E2B90"/>
    <w:rsid w:val="009E6D65"/>
    <w:rsid w:val="00A05EBB"/>
    <w:rsid w:val="00A125EE"/>
    <w:rsid w:val="00A46288"/>
    <w:rsid w:val="00A60A35"/>
    <w:rsid w:val="00A634A6"/>
    <w:rsid w:val="00AA6379"/>
    <w:rsid w:val="00AC675F"/>
    <w:rsid w:val="00AF43F1"/>
    <w:rsid w:val="00B00518"/>
    <w:rsid w:val="00B14BA1"/>
    <w:rsid w:val="00B40A0A"/>
    <w:rsid w:val="00B5426F"/>
    <w:rsid w:val="00BD4D84"/>
    <w:rsid w:val="00BF23E0"/>
    <w:rsid w:val="00C067B2"/>
    <w:rsid w:val="00C109A6"/>
    <w:rsid w:val="00C20828"/>
    <w:rsid w:val="00C27F17"/>
    <w:rsid w:val="00C62C28"/>
    <w:rsid w:val="00C64B29"/>
    <w:rsid w:val="00C6698D"/>
    <w:rsid w:val="00C76CF9"/>
    <w:rsid w:val="00C81419"/>
    <w:rsid w:val="00CA1ECA"/>
    <w:rsid w:val="00CA35A5"/>
    <w:rsid w:val="00CA3C69"/>
    <w:rsid w:val="00CB1733"/>
    <w:rsid w:val="00CC5DA5"/>
    <w:rsid w:val="00CD55E6"/>
    <w:rsid w:val="00D1209A"/>
    <w:rsid w:val="00D200F3"/>
    <w:rsid w:val="00D3491B"/>
    <w:rsid w:val="00D3575B"/>
    <w:rsid w:val="00D37BBD"/>
    <w:rsid w:val="00D410B4"/>
    <w:rsid w:val="00D5123C"/>
    <w:rsid w:val="00D853A6"/>
    <w:rsid w:val="00D94F28"/>
    <w:rsid w:val="00DB7E63"/>
    <w:rsid w:val="00DC5E9C"/>
    <w:rsid w:val="00E0141B"/>
    <w:rsid w:val="00E0151F"/>
    <w:rsid w:val="00E17BC1"/>
    <w:rsid w:val="00E23213"/>
    <w:rsid w:val="00E30FCA"/>
    <w:rsid w:val="00E32412"/>
    <w:rsid w:val="00E57A64"/>
    <w:rsid w:val="00E70705"/>
    <w:rsid w:val="00E765A0"/>
    <w:rsid w:val="00EB5996"/>
    <w:rsid w:val="00ED55C8"/>
    <w:rsid w:val="00ED616C"/>
    <w:rsid w:val="00F204D9"/>
    <w:rsid w:val="00F553C2"/>
    <w:rsid w:val="00F865B1"/>
    <w:rsid w:val="00F90195"/>
    <w:rsid w:val="00FA5959"/>
    <w:rsid w:val="00FB5A67"/>
    <w:rsid w:val="00FD220F"/>
    <w:rsid w:val="00FE23C2"/>
    <w:rsid w:val="00FE6EA2"/>
    <w:rsid w:val="01C89F8E"/>
    <w:rsid w:val="02C72738"/>
    <w:rsid w:val="05FB9044"/>
    <w:rsid w:val="0A60E6C9"/>
    <w:rsid w:val="0ADB50A1"/>
    <w:rsid w:val="0B5CCA37"/>
    <w:rsid w:val="0E2F2428"/>
    <w:rsid w:val="0EE85D4B"/>
    <w:rsid w:val="12D593EE"/>
    <w:rsid w:val="150B311F"/>
    <w:rsid w:val="1877C97A"/>
    <w:rsid w:val="1C337626"/>
    <w:rsid w:val="1D175B3C"/>
    <w:rsid w:val="1E148251"/>
    <w:rsid w:val="21783C78"/>
    <w:rsid w:val="22B79CA3"/>
    <w:rsid w:val="2382B6C5"/>
    <w:rsid w:val="25D4624D"/>
    <w:rsid w:val="2A2F6E4A"/>
    <w:rsid w:val="2BA13E10"/>
    <w:rsid w:val="2E888FCD"/>
    <w:rsid w:val="3565F5A9"/>
    <w:rsid w:val="35AE380A"/>
    <w:rsid w:val="3BC6C3A7"/>
    <w:rsid w:val="3BDA2F63"/>
    <w:rsid w:val="3CBE915F"/>
    <w:rsid w:val="41A438CA"/>
    <w:rsid w:val="421D6D35"/>
    <w:rsid w:val="4672B938"/>
    <w:rsid w:val="483C32F5"/>
    <w:rsid w:val="483DAAD6"/>
    <w:rsid w:val="492038C9"/>
    <w:rsid w:val="4C169F7E"/>
    <w:rsid w:val="4D23EFC5"/>
    <w:rsid w:val="4D333F1A"/>
    <w:rsid w:val="511D699F"/>
    <w:rsid w:val="53EBDABB"/>
    <w:rsid w:val="54A2C7A5"/>
    <w:rsid w:val="58027DF2"/>
    <w:rsid w:val="58B6AC77"/>
    <w:rsid w:val="60A84E45"/>
    <w:rsid w:val="622E7F62"/>
    <w:rsid w:val="662CC264"/>
    <w:rsid w:val="6978444E"/>
    <w:rsid w:val="699F3E23"/>
    <w:rsid w:val="6AC5D471"/>
    <w:rsid w:val="6DCE86E1"/>
    <w:rsid w:val="6ED7B4C7"/>
    <w:rsid w:val="6F70BC55"/>
    <w:rsid w:val="70B7AD6D"/>
    <w:rsid w:val="744F25A8"/>
    <w:rsid w:val="75F78313"/>
    <w:rsid w:val="773CD7A2"/>
    <w:rsid w:val="77EAB899"/>
    <w:rsid w:val="784E58CA"/>
    <w:rsid w:val="7DBD7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B1DA8"/>
  <w15:docId w15:val="{15129CB0-BD3C-4311-9EE7-E783F0EA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2" w:lineRule="exact"/>
      <w:ind w:left="107"/>
    </w:pPr>
  </w:style>
  <w:style w:type="paragraph" w:styleId="Revision">
    <w:name w:val="Revision"/>
    <w:hidden/>
    <w:uiPriority w:val="99"/>
    <w:semiHidden/>
    <w:rsid w:val="00CA1EC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A1ECA"/>
    <w:rPr>
      <w:sz w:val="16"/>
      <w:szCs w:val="16"/>
    </w:rPr>
  </w:style>
  <w:style w:type="paragraph" w:styleId="CommentText">
    <w:name w:val="annotation text"/>
    <w:basedOn w:val="Normal"/>
    <w:link w:val="CommentTextChar"/>
    <w:uiPriority w:val="99"/>
    <w:unhideWhenUsed/>
    <w:rsid w:val="00CA1ECA"/>
    <w:rPr>
      <w:sz w:val="20"/>
      <w:szCs w:val="20"/>
    </w:rPr>
  </w:style>
  <w:style w:type="character" w:customStyle="1" w:styleId="CommentTextChar">
    <w:name w:val="Comment Text Char"/>
    <w:basedOn w:val="DefaultParagraphFont"/>
    <w:link w:val="CommentText"/>
    <w:uiPriority w:val="99"/>
    <w:rsid w:val="00CA1EC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1ECA"/>
    <w:rPr>
      <w:b/>
      <w:bCs/>
    </w:rPr>
  </w:style>
  <w:style w:type="character" w:customStyle="1" w:styleId="CommentSubjectChar">
    <w:name w:val="Comment Subject Char"/>
    <w:basedOn w:val="CommentTextChar"/>
    <w:link w:val="CommentSubject"/>
    <w:uiPriority w:val="99"/>
    <w:semiHidden/>
    <w:rsid w:val="00CA1ECA"/>
    <w:rPr>
      <w:rFonts w:ascii="Calibri" w:eastAsia="Calibri" w:hAnsi="Calibri" w:cs="Calibri"/>
      <w:b/>
      <w:bCs/>
      <w:sz w:val="20"/>
      <w:szCs w:val="20"/>
    </w:rPr>
  </w:style>
  <w:style w:type="table" w:styleId="TableGrid">
    <w:name w:val="Table Grid"/>
    <w:basedOn w:val="TableNormal"/>
    <w:uiPriority w:val="59"/>
    <w:rsid w:val="0014241C"/>
    <w:pPr>
      <w:widowControl/>
      <w:autoSpaceDE/>
      <w:autoSpaceDN/>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553C2"/>
    <w:pPr>
      <w:tabs>
        <w:tab w:val="center" w:pos="4680"/>
        <w:tab w:val="right" w:pos="9360"/>
      </w:tabs>
    </w:pPr>
  </w:style>
  <w:style w:type="character" w:customStyle="1" w:styleId="HeaderChar">
    <w:name w:val="Header Char"/>
    <w:basedOn w:val="DefaultParagraphFont"/>
    <w:link w:val="Header"/>
    <w:uiPriority w:val="99"/>
    <w:semiHidden/>
    <w:rsid w:val="00F553C2"/>
    <w:rPr>
      <w:rFonts w:ascii="Calibri" w:eastAsia="Calibri" w:hAnsi="Calibri" w:cs="Calibri"/>
    </w:rPr>
  </w:style>
  <w:style w:type="paragraph" w:styleId="Footer">
    <w:name w:val="footer"/>
    <w:basedOn w:val="Normal"/>
    <w:link w:val="FooterChar"/>
    <w:uiPriority w:val="99"/>
    <w:semiHidden/>
    <w:unhideWhenUsed/>
    <w:rsid w:val="00F553C2"/>
    <w:pPr>
      <w:tabs>
        <w:tab w:val="center" w:pos="4680"/>
        <w:tab w:val="right" w:pos="9360"/>
      </w:tabs>
    </w:pPr>
  </w:style>
  <w:style w:type="character" w:customStyle="1" w:styleId="FooterChar">
    <w:name w:val="Footer Char"/>
    <w:basedOn w:val="DefaultParagraphFont"/>
    <w:link w:val="Footer"/>
    <w:uiPriority w:val="99"/>
    <w:semiHidden/>
    <w:rsid w:val="00F553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116910">
      <w:bodyDiv w:val="1"/>
      <w:marLeft w:val="0"/>
      <w:marRight w:val="0"/>
      <w:marTop w:val="0"/>
      <w:marBottom w:val="0"/>
      <w:divBdr>
        <w:top w:val="none" w:sz="0" w:space="0" w:color="auto"/>
        <w:left w:val="none" w:sz="0" w:space="0" w:color="auto"/>
        <w:bottom w:val="none" w:sz="0" w:space="0" w:color="auto"/>
        <w:right w:val="none" w:sz="0" w:space="0" w:color="auto"/>
      </w:divBdr>
    </w:div>
    <w:div w:id="197460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Chukwumerije</dc:creator>
  <cp:keywords/>
  <cp:lastModifiedBy>Jennifer Chukwumerije</cp:lastModifiedBy>
  <cp:revision>2</cp:revision>
  <dcterms:created xsi:type="dcterms:W3CDTF">2024-09-20T09:49:00Z</dcterms:created>
  <dcterms:modified xsi:type="dcterms:W3CDTF">2024-09-20T09:49:00Z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for Microsoft 365</vt:lpwstr>
  </property>
  <property fmtid="{D5CDD505-2E9C-101B-9397-08002B2CF9AE}" pid="4" name="LastSaved">
    <vt:filetime>2024-03-04T00:00:00Z</vt:filetime>
  </property>
</Properties>
</file>